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8F67" w14:textId="77777777" w:rsidR="0054768B" w:rsidRPr="00003855" w:rsidRDefault="0054768B" w:rsidP="0054768B">
      <w:pPr>
        <w:spacing w:line="360" w:lineRule="auto"/>
        <w:rPr>
          <w:rFonts w:asciiTheme="minorHAnsi" w:hAnsiTheme="minorHAnsi"/>
          <w:sz w:val="22"/>
          <w:lang w:val="en-US"/>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73"/>
        <w:gridCol w:w="5073"/>
        <w:gridCol w:w="5073"/>
      </w:tblGrid>
      <w:tr w:rsidR="0054768B" w:rsidRPr="00003855" w14:paraId="079BB26C" w14:textId="77777777" w:rsidTr="00F0221B">
        <w:trPr>
          <w:trHeight w:val="540"/>
          <w:tblHeader/>
        </w:trPr>
        <w:tc>
          <w:tcPr>
            <w:tcW w:w="5073" w:type="dxa"/>
            <w:shd w:val="clear" w:color="auto" w:fill="FBD4B4"/>
            <w:vAlign w:val="center"/>
          </w:tcPr>
          <w:p w14:paraId="18FD3FC8" w14:textId="5E9A8D23" w:rsidR="0054768B" w:rsidRPr="00003855" w:rsidRDefault="00146BDD" w:rsidP="00F0221B">
            <w:pPr>
              <w:jc w:val="center"/>
              <w:rPr>
                <w:rFonts w:asciiTheme="minorHAnsi" w:hAnsiTheme="minorHAnsi"/>
                <w:b/>
                <w:noProof/>
                <w:sz w:val="22"/>
              </w:rPr>
            </w:pPr>
            <w:r w:rsidRPr="00003855">
              <w:rPr>
                <w:rFonts w:asciiTheme="minorHAnsi" w:hAnsiTheme="minorHAnsi"/>
                <w:b/>
                <w:noProof/>
                <w:sz w:val="22"/>
              </w:rPr>
              <w:t>European Commission</w:t>
            </w:r>
          </w:p>
        </w:tc>
        <w:tc>
          <w:tcPr>
            <w:tcW w:w="5073" w:type="dxa"/>
            <w:shd w:val="clear" w:color="auto" w:fill="FBD4B4"/>
            <w:vAlign w:val="center"/>
          </w:tcPr>
          <w:p w14:paraId="46849B92" w14:textId="5C73C1C0" w:rsidR="0054768B" w:rsidRPr="00003855" w:rsidRDefault="00F96A55" w:rsidP="00F0221B">
            <w:pPr>
              <w:jc w:val="center"/>
              <w:rPr>
                <w:rFonts w:asciiTheme="minorHAnsi" w:hAnsiTheme="minorHAnsi"/>
                <w:b/>
                <w:noProof/>
                <w:sz w:val="22"/>
              </w:rPr>
            </w:pPr>
            <w:r>
              <w:rPr>
                <w:rFonts w:asciiTheme="minorHAnsi" w:hAnsiTheme="minorHAnsi"/>
                <w:b/>
                <w:noProof/>
                <w:sz w:val="22"/>
              </w:rPr>
              <w:t>P</w:t>
            </w:r>
            <w:r w:rsidR="00146BDD" w:rsidRPr="00003855">
              <w:rPr>
                <w:rFonts w:asciiTheme="minorHAnsi" w:hAnsiTheme="minorHAnsi"/>
                <w:b/>
                <w:noProof/>
                <w:sz w:val="22"/>
              </w:rPr>
              <w:t>roposal for amendment</w:t>
            </w:r>
          </w:p>
        </w:tc>
        <w:tc>
          <w:tcPr>
            <w:tcW w:w="5073" w:type="dxa"/>
            <w:shd w:val="clear" w:color="auto" w:fill="FBD4B4"/>
            <w:vAlign w:val="center"/>
          </w:tcPr>
          <w:p w14:paraId="6851078E" w14:textId="77777777" w:rsidR="0054768B" w:rsidRPr="00003855" w:rsidRDefault="0054768B" w:rsidP="00F0221B">
            <w:pPr>
              <w:jc w:val="center"/>
              <w:rPr>
                <w:rFonts w:asciiTheme="minorHAnsi" w:hAnsiTheme="minorHAnsi"/>
                <w:b/>
                <w:noProof/>
                <w:sz w:val="22"/>
              </w:rPr>
            </w:pPr>
            <w:r w:rsidRPr="00003855">
              <w:rPr>
                <w:rFonts w:asciiTheme="minorHAnsi" w:hAnsiTheme="minorHAnsi"/>
                <w:b/>
                <w:noProof/>
                <w:sz w:val="22"/>
              </w:rPr>
              <w:t>Comments</w:t>
            </w:r>
          </w:p>
        </w:tc>
      </w:tr>
      <w:tr w:rsidR="0054768B" w:rsidRPr="00003855" w14:paraId="4B8584A5" w14:textId="77777777" w:rsidTr="00F0221B">
        <w:tc>
          <w:tcPr>
            <w:tcW w:w="5073" w:type="dxa"/>
          </w:tcPr>
          <w:p w14:paraId="4B1C26FE" w14:textId="77777777" w:rsidR="0054768B" w:rsidRPr="00003855" w:rsidRDefault="0054768B" w:rsidP="00F0221B">
            <w:pPr>
              <w:pStyle w:val="Rfrenceinterinstitutionnelle"/>
              <w:ind w:left="0"/>
              <w:rPr>
                <w:rFonts w:asciiTheme="minorHAnsi" w:hAnsiTheme="minorHAnsi"/>
                <w:noProof/>
                <w:sz w:val="22"/>
              </w:rPr>
            </w:pPr>
            <w:r w:rsidRPr="00003855">
              <w:rPr>
                <w:rFonts w:asciiTheme="minorHAnsi" w:hAnsiTheme="minorHAnsi"/>
                <w:noProof/>
                <w:sz w:val="22"/>
              </w:rPr>
              <w:t>2025/0221 (COD)</w:t>
            </w:r>
          </w:p>
        </w:tc>
        <w:tc>
          <w:tcPr>
            <w:tcW w:w="5073" w:type="dxa"/>
          </w:tcPr>
          <w:p w14:paraId="1210B81E" w14:textId="77777777" w:rsidR="0054768B" w:rsidRPr="00003855" w:rsidRDefault="0054768B" w:rsidP="00F0221B">
            <w:pPr>
              <w:rPr>
                <w:rFonts w:asciiTheme="minorHAnsi" w:hAnsiTheme="minorHAnsi"/>
                <w:noProof/>
                <w:sz w:val="22"/>
              </w:rPr>
            </w:pPr>
          </w:p>
        </w:tc>
        <w:tc>
          <w:tcPr>
            <w:tcW w:w="5073" w:type="dxa"/>
          </w:tcPr>
          <w:p w14:paraId="26740235" w14:textId="77777777" w:rsidR="0054768B" w:rsidRPr="00003855" w:rsidRDefault="0054768B" w:rsidP="00F0221B">
            <w:pPr>
              <w:rPr>
                <w:rFonts w:asciiTheme="minorHAnsi" w:hAnsiTheme="minorHAnsi"/>
                <w:noProof/>
                <w:sz w:val="22"/>
              </w:rPr>
            </w:pPr>
          </w:p>
        </w:tc>
      </w:tr>
      <w:tr w:rsidR="0054768B" w:rsidRPr="00003855" w14:paraId="481D9314" w14:textId="77777777" w:rsidTr="00F0221B">
        <w:tc>
          <w:tcPr>
            <w:tcW w:w="5073" w:type="dxa"/>
          </w:tcPr>
          <w:p w14:paraId="5C3E7C2A" w14:textId="77777777" w:rsidR="0054768B" w:rsidRPr="00003855" w:rsidRDefault="0054768B" w:rsidP="00F0221B">
            <w:pPr>
              <w:rPr>
                <w:rFonts w:asciiTheme="minorHAnsi" w:hAnsiTheme="minorHAnsi"/>
                <w:noProof/>
                <w:sz w:val="22"/>
              </w:rPr>
            </w:pPr>
          </w:p>
        </w:tc>
        <w:tc>
          <w:tcPr>
            <w:tcW w:w="5073" w:type="dxa"/>
          </w:tcPr>
          <w:p w14:paraId="642E495F" w14:textId="77777777" w:rsidR="0054768B" w:rsidRPr="00003855" w:rsidRDefault="0054768B" w:rsidP="00F0221B">
            <w:pPr>
              <w:rPr>
                <w:rFonts w:asciiTheme="minorHAnsi" w:hAnsiTheme="minorHAnsi"/>
                <w:noProof/>
                <w:sz w:val="22"/>
              </w:rPr>
            </w:pPr>
          </w:p>
        </w:tc>
        <w:tc>
          <w:tcPr>
            <w:tcW w:w="5073" w:type="dxa"/>
          </w:tcPr>
          <w:p w14:paraId="5EC1B3DA" w14:textId="77777777" w:rsidR="0054768B" w:rsidRPr="00003855" w:rsidRDefault="0054768B" w:rsidP="00F0221B">
            <w:pPr>
              <w:rPr>
                <w:rFonts w:asciiTheme="minorHAnsi" w:hAnsiTheme="minorHAnsi"/>
                <w:noProof/>
                <w:sz w:val="22"/>
              </w:rPr>
            </w:pPr>
          </w:p>
        </w:tc>
      </w:tr>
      <w:tr w:rsidR="0054768B" w:rsidRPr="00003855" w14:paraId="307A55E2" w14:textId="77777777" w:rsidTr="00F0221B">
        <w:tc>
          <w:tcPr>
            <w:tcW w:w="5073" w:type="dxa"/>
          </w:tcPr>
          <w:p w14:paraId="31A03AC9" w14:textId="77777777" w:rsidR="0054768B" w:rsidRPr="00003855" w:rsidRDefault="0054768B" w:rsidP="00F0221B">
            <w:pPr>
              <w:pStyle w:val="Statut"/>
              <w:rPr>
                <w:rFonts w:asciiTheme="minorHAnsi" w:hAnsiTheme="minorHAnsi"/>
                <w:noProof/>
                <w:sz w:val="22"/>
              </w:rPr>
            </w:pPr>
            <w:r w:rsidRPr="00003855">
              <w:rPr>
                <w:rFonts w:asciiTheme="minorHAnsi" w:hAnsiTheme="minorHAnsi"/>
                <w:noProof/>
                <w:sz w:val="22"/>
              </w:rPr>
              <w:t>Proposal for a</w:t>
            </w:r>
          </w:p>
        </w:tc>
        <w:tc>
          <w:tcPr>
            <w:tcW w:w="5073" w:type="dxa"/>
          </w:tcPr>
          <w:p w14:paraId="6AFC06A9" w14:textId="77777777" w:rsidR="0054768B" w:rsidRPr="00003855" w:rsidRDefault="0054768B" w:rsidP="00F0221B">
            <w:pPr>
              <w:rPr>
                <w:rFonts w:asciiTheme="minorHAnsi" w:hAnsiTheme="minorHAnsi"/>
                <w:noProof/>
                <w:sz w:val="22"/>
              </w:rPr>
            </w:pPr>
          </w:p>
        </w:tc>
        <w:tc>
          <w:tcPr>
            <w:tcW w:w="5073" w:type="dxa"/>
          </w:tcPr>
          <w:p w14:paraId="619872D6" w14:textId="77777777" w:rsidR="0054768B" w:rsidRPr="00003855" w:rsidRDefault="0054768B" w:rsidP="00F0221B">
            <w:pPr>
              <w:rPr>
                <w:rFonts w:asciiTheme="minorHAnsi" w:hAnsiTheme="minorHAnsi"/>
                <w:noProof/>
                <w:sz w:val="22"/>
              </w:rPr>
            </w:pPr>
          </w:p>
        </w:tc>
      </w:tr>
      <w:tr w:rsidR="0054768B" w:rsidRPr="00003855" w14:paraId="7C467DD1" w14:textId="77777777" w:rsidTr="00F0221B">
        <w:tc>
          <w:tcPr>
            <w:tcW w:w="5073" w:type="dxa"/>
          </w:tcPr>
          <w:p w14:paraId="603D8648" w14:textId="77777777" w:rsidR="0054768B" w:rsidRPr="00003855" w:rsidRDefault="0054768B" w:rsidP="00F0221B">
            <w:pPr>
              <w:rPr>
                <w:rFonts w:asciiTheme="minorHAnsi" w:hAnsiTheme="minorHAnsi"/>
                <w:noProof/>
                <w:sz w:val="22"/>
              </w:rPr>
            </w:pPr>
          </w:p>
        </w:tc>
        <w:tc>
          <w:tcPr>
            <w:tcW w:w="5073" w:type="dxa"/>
          </w:tcPr>
          <w:p w14:paraId="3355676D" w14:textId="77777777" w:rsidR="0054768B" w:rsidRPr="00003855" w:rsidRDefault="0054768B" w:rsidP="00F0221B">
            <w:pPr>
              <w:rPr>
                <w:rFonts w:asciiTheme="minorHAnsi" w:hAnsiTheme="minorHAnsi"/>
                <w:noProof/>
                <w:sz w:val="22"/>
              </w:rPr>
            </w:pPr>
          </w:p>
        </w:tc>
        <w:tc>
          <w:tcPr>
            <w:tcW w:w="5073" w:type="dxa"/>
          </w:tcPr>
          <w:p w14:paraId="6E6D9052" w14:textId="77777777" w:rsidR="0054768B" w:rsidRPr="00003855" w:rsidRDefault="0054768B" w:rsidP="00F0221B">
            <w:pPr>
              <w:rPr>
                <w:rFonts w:asciiTheme="minorHAnsi" w:hAnsiTheme="minorHAnsi"/>
                <w:noProof/>
                <w:sz w:val="22"/>
              </w:rPr>
            </w:pPr>
          </w:p>
        </w:tc>
      </w:tr>
      <w:tr w:rsidR="0054768B" w:rsidRPr="00003855" w14:paraId="4203A091" w14:textId="77777777" w:rsidTr="00F0221B">
        <w:tc>
          <w:tcPr>
            <w:tcW w:w="5073" w:type="dxa"/>
          </w:tcPr>
          <w:p w14:paraId="3755A7A6" w14:textId="77777777" w:rsidR="0054768B" w:rsidRPr="00003855" w:rsidRDefault="0054768B" w:rsidP="00F0221B">
            <w:pPr>
              <w:pStyle w:val="Typedudocument"/>
              <w:rPr>
                <w:rFonts w:asciiTheme="minorHAnsi" w:hAnsiTheme="minorHAnsi"/>
                <w:noProof/>
                <w:sz w:val="22"/>
              </w:rPr>
            </w:pPr>
            <w:r w:rsidRPr="00003855">
              <w:rPr>
                <w:rFonts w:asciiTheme="minorHAnsi" w:hAnsiTheme="minorHAnsi"/>
                <w:noProof/>
                <w:sz w:val="22"/>
              </w:rPr>
              <w:t>REGULATION OF THE EUROPEAN PARLIAMENT AND OF THE COUNCIL</w:t>
            </w:r>
          </w:p>
        </w:tc>
        <w:tc>
          <w:tcPr>
            <w:tcW w:w="5073" w:type="dxa"/>
          </w:tcPr>
          <w:p w14:paraId="6C0D545B" w14:textId="77777777" w:rsidR="0054768B" w:rsidRPr="00003855" w:rsidRDefault="0054768B" w:rsidP="00F0221B">
            <w:pPr>
              <w:rPr>
                <w:rFonts w:asciiTheme="minorHAnsi" w:hAnsiTheme="minorHAnsi"/>
                <w:noProof/>
                <w:sz w:val="22"/>
                <w:lang w:val="en-GB"/>
              </w:rPr>
            </w:pPr>
          </w:p>
        </w:tc>
        <w:tc>
          <w:tcPr>
            <w:tcW w:w="5073" w:type="dxa"/>
          </w:tcPr>
          <w:p w14:paraId="566A2B15" w14:textId="77777777" w:rsidR="0054768B" w:rsidRPr="00003855" w:rsidRDefault="0054768B" w:rsidP="00F0221B">
            <w:pPr>
              <w:rPr>
                <w:rFonts w:asciiTheme="minorHAnsi" w:hAnsiTheme="minorHAnsi"/>
                <w:noProof/>
                <w:sz w:val="22"/>
                <w:lang w:val="en-GB"/>
              </w:rPr>
            </w:pPr>
          </w:p>
        </w:tc>
      </w:tr>
      <w:tr w:rsidR="0054768B" w:rsidRPr="00003855" w14:paraId="7EA284FF" w14:textId="77777777" w:rsidTr="00F0221B">
        <w:tc>
          <w:tcPr>
            <w:tcW w:w="5073" w:type="dxa"/>
          </w:tcPr>
          <w:p w14:paraId="2033AFA6" w14:textId="77777777" w:rsidR="0054768B" w:rsidRPr="00003855" w:rsidRDefault="0054768B" w:rsidP="00F0221B">
            <w:pPr>
              <w:rPr>
                <w:rFonts w:asciiTheme="minorHAnsi" w:hAnsiTheme="minorHAnsi"/>
                <w:noProof/>
                <w:sz w:val="22"/>
                <w:lang w:val="en-GB"/>
              </w:rPr>
            </w:pPr>
          </w:p>
        </w:tc>
        <w:tc>
          <w:tcPr>
            <w:tcW w:w="5073" w:type="dxa"/>
          </w:tcPr>
          <w:p w14:paraId="79E62607" w14:textId="77777777" w:rsidR="0054768B" w:rsidRPr="00003855" w:rsidRDefault="0054768B" w:rsidP="00F0221B">
            <w:pPr>
              <w:rPr>
                <w:rFonts w:asciiTheme="minorHAnsi" w:hAnsiTheme="minorHAnsi"/>
                <w:noProof/>
                <w:sz w:val="22"/>
                <w:lang w:val="en-GB"/>
              </w:rPr>
            </w:pPr>
          </w:p>
        </w:tc>
        <w:tc>
          <w:tcPr>
            <w:tcW w:w="5073" w:type="dxa"/>
          </w:tcPr>
          <w:p w14:paraId="0D4DD9A0" w14:textId="77777777" w:rsidR="0054768B" w:rsidRPr="00003855" w:rsidRDefault="0054768B" w:rsidP="00F0221B">
            <w:pPr>
              <w:rPr>
                <w:rFonts w:asciiTheme="minorHAnsi" w:hAnsiTheme="minorHAnsi"/>
                <w:noProof/>
                <w:sz w:val="22"/>
                <w:lang w:val="en-GB"/>
              </w:rPr>
            </w:pPr>
          </w:p>
        </w:tc>
      </w:tr>
      <w:tr w:rsidR="0054768B" w:rsidRPr="00003855" w14:paraId="2674A42A" w14:textId="77777777" w:rsidTr="00F0221B">
        <w:tc>
          <w:tcPr>
            <w:tcW w:w="5073" w:type="dxa"/>
          </w:tcPr>
          <w:p w14:paraId="3BD51B7B" w14:textId="77777777" w:rsidR="0054768B" w:rsidRPr="00003855" w:rsidRDefault="0054768B" w:rsidP="00F0221B">
            <w:pPr>
              <w:pStyle w:val="Titreobjet"/>
              <w:rPr>
                <w:rFonts w:asciiTheme="minorHAnsi" w:hAnsiTheme="minorHAnsi"/>
                <w:noProof/>
                <w:sz w:val="22"/>
              </w:rPr>
            </w:pPr>
            <w:r w:rsidRPr="00003855">
              <w:rPr>
                <w:rFonts w:asciiTheme="minorHAnsi" w:hAnsiTheme="minorHAnsi"/>
                <w:noProof/>
                <w:sz w:val="22"/>
              </w:rPr>
              <w:t>establishing the Connecting Europe Facility for the period 2028-2034, amending Regulation (EU) 2024/1679 and repealing Regulation (EU) 2021/1153</w:t>
            </w:r>
          </w:p>
        </w:tc>
        <w:tc>
          <w:tcPr>
            <w:tcW w:w="5073" w:type="dxa"/>
          </w:tcPr>
          <w:p w14:paraId="798C0670" w14:textId="77777777" w:rsidR="0054768B" w:rsidRPr="00003855" w:rsidRDefault="0054768B" w:rsidP="00F0221B">
            <w:pPr>
              <w:rPr>
                <w:rFonts w:asciiTheme="minorHAnsi" w:hAnsiTheme="minorHAnsi"/>
                <w:noProof/>
                <w:sz w:val="22"/>
                <w:lang w:val="en-GB"/>
              </w:rPr>
            </w:pPr>
          </w:p>
        </w:tc>
        <w:tc>
          <w:tcPr>
            <w:tcW w:w="5073" w:type="dxa"/>
          </w:tcPr>
          <w:p w14:paraId="0BDFDED7" w14:textId="77777777" w:rsidR="0054768B" w:rsidRPr="00003855" w:rsidRDefault="0054768B" w:rsidP="00F0221B">
            <w:pPr>
              <w:rPr>
                <w:rFonts w:asciiTheme="minorHAnsi" w:hAnsiTheme="minorHAnsi"/>
                <w:noProof/>
                <w:sz w:val="22"/>
                <w:lang w:val="en-GB"/>
              </w:rPr>
            </w:pPr>
          </w:p>
        </w:tc>
      </w:tr>
      <w:tr w:rsidR="0054768B" w:rsidRPr="00003855" w14:paraId="4D02BFDA" w14:textId="77777777" w:rsidTr="00F0221B">
        <w:tc>
          <w:tcPr>
            <w:tcW w:w="5073" w:type="dxa"/>
          </w:tcPr>
          <w:p w14:paraId="63CAB2BA" w14:textId="77777777" w:rsidR="0054768B" w:rsidRPr="00003855" w:rsidRDefault="0054768B" w:rsidP="00F0221B">
            <w:pPr>
              <w:rPr>
                <w:rFonts w:asciiTheme="minorHAnsi" w:hAnsiTheme="minorHAnsi"/>
                <w:noProof/>
                <w:sz w:val="22"/>
                <w:lang w:val="en-GB"/>
              </w:rPr>
            </w:pPr>
          </w:p>
        </w:tc>
        <w:tc>
          <w:tcPr>
            <w:tcW w:w="5073" w:type="dxa"/>
          </w:tcPr>
          <w:p w14:paraId="723770BE" w14:textId="77777777" w:rsidR="0054768B" w:rsidRPr="00003855" w:rsidRDefault="0054768B" w:rsidP="00F0221B">
            <w:pPr>
              <w:rPr>
                <w:rFonts w:asciiTheme="minorHAnsi" w:hAnsiTheme="minorHAnsi"/>
                <w:noProof/>
                <w:sz w:val="22"/>
                <w:lang w:val="en-GB"/>
              </w:rPr>
            </w:pPr>
          </w:p>
        </w:tc>
        <w:tc>
          <w:tcPr>
            <w:tcW w:w="5073" w:type="dxa"/>
          </w:tcPr>
          <w:p w14:paraId="53ED2DCC" w14:textId="77777777" w:rsidR="0054768B" w:rsidRPr="00003855" w:rsidRDefault="0054768B" w:rsidP="00F0221B">
            <w:pPr>
              <w:rPr>
                <w:rFonts w:asciiTheme="minorHAnsi" w:hAnsiTheme="minorHAnsi"/>
                <w:noProof/>
                <w:sz w:val="22"/>
                <w:lang w:val="en-GB"/>
              </w:rPr>
            </w:pPr>
          </w:p>
        </w:tc>
      </w:tr>
      <w:tr w:rsidR="0054768B" w:rsidRPr="00003855" w14:paraId="39FE88DD" w14:textId="77777777" w:rsidTr="00F0221B">
        <w:tc>
          <w:tcPr>
            <w:tcW w:w="5073" w:type="dxa"/>
          </w:tcPr>
          <w:p w14:paraId="7D86F8BD" w14:textId="77777777" w:rsidR="0054768B" w:rsidRPr="00003855" w:rsidRDefault="0054768B" w:rsidP="00F0221B">
            <w:pPr>
              <w:pStyle w:val="Institutionquiagit"/>
              <w:rPr>
                <w:rFonts w:asciiTheme="minorHAnsi" w:hAnsiTheme="minorHAnsi"/>
                <w:noProof/>
                <w:sz w:val="22"/>
              </w:rPr>
            </w:pPr>
            <w:r w:rsidRPr="00003855">
              <w:rPr>
                <w:rFonts w:asciiTheme="minorHAnsi" w:hAnsiTheme="minorHAnsi"/>
                <w:noProof/>
                <w:sz w:val="22"/>
              </w:rPr>
              <w:t>THE EUROPEAN PARLIAMENT AND THE COUNCIL OF THE EUROPEAN UNION,</w:t>
            </w:r>
          </w:p>
        </w:tc>
        <w:tc>
          <w:tcPr>
            <w:tcW w:w="5073" w:type="dxa"/>
          </w:tcPr>
          <w:p w14:paraId="3E01761A" w14:textId="77777777" w:rsidR="0054768B" w:rsidRPr="00003855" w:rsidRDefault="0054768B" w:rsidP="00F0221B">
            <w:pPr>
              <w:rPr>
                <w:rFonts w:asciiTheme="minorHAnsi" w:hAnsiTheme="minorHAnsi"/>
                <w:noProof/>
                <w:sz w:val="22"/>
                <w:lang w:val="en-GB"/>
              </w:rPr>
            </w:pPr>
          </w:p>
        </w:tc>
        <w:tc>
          <w:tcPr>
            <w:tcW w:w="5073" w:type="dxa"/>
          </w:tcPr>
          <w:p w14:paraId="591C9EA2" w14:textId="77777777" w:rsidR="0054768B" w:rsidRPr="00003855" w:rsidRDefault="0054768B" w:rsidP="00F0221B">
            <w:pPr>
              <w:rPr>
                <w:rFonts w:asciiTheme="minorHAnsi" w:hAnsiTheme="minorHAnsi"/>
                <w:noProof/>
                <w:sz w:val="22"/>
                <w:lang w:val="en-GB"/>
              </w:rPr>
            </w:pPr>
          </w:p>
        </w:tc>
      </w:tr>
      <w:tr w:rsidR="0054768B" w:rsidRPr="00003855" w14:paraId="682FA1A4" w14:textId="77777777" w:rsidTr="00F0221B">
        <w:tc>
          <w:tcPr>
            <w:tcW w:w="5073" w:type="dxa"/>
          </w:tcPr>
          <w:p w14:paraId="74D56238" w14:textId="77777777" w:rsidR="0054768B" w:rsidRPr="00003855" w:rsidRDefault="0054768B" w:rsidP="00F0221B">
            <w:pPr>
              <w:rPr>
                <w:rFonts w:asciiTheme="minorHAnsi" w:hAnsiTheme="minorHAnsi"/>
                <w:noProof/>
                <w:sz w:val="22"/>
                <w:lang w:val="en-GB"/>
              </w:rPr>
            </w:pPr>
          </w:p>
        </w:tc>
        <w:tc>
          <w:tcPr>
            <w:tcW w:w="5073" w:type="dxa"/>
          </w:tcPr>
          <w:p w14:paraId="3925F9AD" w14:textId="77777777" w:rsidR="0054768B" w:rsidRPr="00003855" w:rsidRDefault="0054768B" w:rsidP="00F0221B">
            <w:pPr>
              <w:rPr>
                <w:rFonts w:asciiTheme="minorHAnsi" w:hAnsiTheme="minorHAnsi"/>
                <w:noProof/>
                <w:sz w:val="22"/>
                <w:lang w:val="en-GB"/>
              </w:rPr>
            </w:pPr>
          </w:p>
        </w:tc>
        <w:tc>
          <w:tcPr>
            <w:tcW w:w="5073" w:type="dxa"/>
          </w:tcPr>
          <w:p w14:paraId="00E83B17" w14:textId="77777777" w:rsidR="0054768B" w:rsidRPr="00003855" w:rsidRDefault="0054768B" w:rsidP="00F0221B">
            <w:pPr>
              <w:rPr>
                <w:rFonts w:asciiTheme="minorHAnsi" w:hAnsiTheme="minorHAnsi"/>
                <w:noProof/>
                <w:sz w:val="22"/>
                <w:lang w:val="en-GB"/>
              </w:rPr>
            </w:pPr>
          </w:p>
        </w:tc>
      </w:tr>
      <w:tr w:rsidR="0054768B" w:rsidRPr="00003855" w14:paraId="26B3A8F7" w14:textId="77777777" w:rsidTr="00F0221B">
        <w:tc>
          <w:tcPr>
            <w:tcW w:w="5073" w:type="dxa"/>
          </w:tcPr>
          <w:p w14:paraId="06590AF1"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t>Having regard to the Treaty on the Functioning of the European Union, and in particular Article 172, first paragraph, and Article 194(2) thereof,</w:t>
            </w:r>
          </w:p>
        </w:tc>
        <w:tc>
          <w:tcPr>
            <w:tcW w:w="5073" w:type="dxa"/>
          </w:tcPr>
          <w:p w14:paraId="21056FE2" w14:textId="77777777" w:rsidR="0054768B" w:rsidRPr="00003855" w:rsidRDefault="0054768B" w:rsidP="00F0221B">
            <w:pPr>
              <w:rPr>
                <w:rFonts w:asciiTheme="minorHAnsi" w:hAnsiTheme="minorHAnsi"/>
                <w:noProof/>
                <w:sz w:val="22"/>
                <w:lang w:val="en-GB"/>
              </w:rPr>
            </w:pPr>
          </w:p>
        </w:tc>
        <w:tc>
          <w:tcPr>
            <w:tcW w:w="5073" w:type="dxa"/>
          </w:tcPr>
          <w:p w14:paraId="68A1EAA5" w14:textId="77777777" w:rsidR="0054768B" w:rsidRPr="00003855" w:rsidRDefault="0054768B" w:rsidP="00F0221B">
            <w:pPr>
              <w:rPr>
                <w:rFonts w:asciiTheme="minorHAnsi" w:hAnsiTheme="minorHAnsi"/>
                <w:noProof/>
                <w:sz w:val="22"/>
                <w:lang w:val="en-GB"/>
              </w:rPr>
            </w:pPr>
          </w:p>
        </w:tc>
      </w:tr>
      <w:tr w:rsidR="0054768B" w:rsidRPr="00003855" w14:paraId="780C6D70" w14:textId="77777777" w:rsidTr="00F0221B">
        <w:tc>
          <w:tcPr>
            <w:tcW w:w="5073" w:type="dxa"/>
          </w:tcPr>
          <w:p w14:paraId="5565CA38" w14:textId="77777777" w:rsidR="0054768B" w:rsidRPr="00003855" w:rsidRDefault="0054768B" w:rsidP="00F0221B">
            <w:pPr>
              <w:rPr>
                <w:rFonts w:asciiTheme="minorHAnsi" w:hAnsiTheme="minorHAnsi"/>
                <w:noProof/>
                <w:sz w:val="22"/>
                <w:lang w:val="en-GB"/>
              </w:rPr>
            </w:pPr>
          </w:p>
        </w:tc>
        <w:tc>
          <w:tcPr>
            <w:tcW w:w="5073" w:type="dxa"/>
          </w:tcPr>
          <w:p w14:paraId="3D0BB2EA" w14:textId="77777777" w:rsidR="0054768B" w:rsidRPr="00003855" w:rsidRDefault="0054768B" w:rsidP="00F0221B">
            <w:pPr>
              <w:rPr>
                <w:rFonts w:asciiTheme="minorHAnsi" w:hAnsiTheme="minorHAnsi"/>
                <w:noProof/>
                <w:sz w:val="22"/>
                <w:lang w:val="en-GB"/>
              </w:rPr>
            </w:pPr>
          </w:p>
        </w:tc>
        <w:tc>
          <w:tcPr>
            <w:tcW w:w="5073" w:type="dxa"/>
          </w:tcPr>
          <w:p w14:paraId="04DB9C6B" w14:textId="77777777" w:rsidR="0054768B" w:rsidRPr="00003855" w:rsidRDefault="0054768B" w:rsidP="00F0221B">
            <w:pPr>
              <w:rPr>
                <w:rFonts w:asciiTheme="minorHAnsi" w:hAnsiTheme="minorHAnsi"/>
                <w:noProof/>
                <w:sz w:val="22"/>
                <w:lang w:val="en-GB"/>
              </w:rPr>
            </w:pPr>
          </w:p>
        </w:tc>
      </w:tr>
      <w:tr w:rsidR="0054768B" w:rsidRPr="00003855" w14:paraId="4F57573B" w14:textId="77777777" w:rsidTr="00F0221B">
        <w:tc>
          <w:tcPr>
            <w:tcW w:w="5073" w:type="dxa"/>
          </w:tcPr>
          <w:p w14:paraId="0FCF6737"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lastRenderedPageBreak/>
              <w:t>Having regard to the proposal from the European Commission,</w:t>
            </w:r>
          </w:p>
        </w:tc>
        <w:tc>
          <w:tcPr>
            <w:tcW w:w="5073" w:type="dxa"/>
          </w:tcPr>
          <w:p w14:paraId="22B75078" w14:textId="77777777" w:rsidR="0054768B" w:rsidRPr="00003855" w:rsidRDefault="0054768B" w:rsidP="00F0221B">
            <w:pPr>
              <w:rPr>
                <w:rFonts w:asciiTheme="minorHAnsi" w:hAnsiTheme="minorHAnsi"/>
                <w:noProof/>
                <w:sz w:val="22"/>
                <w:lang w:val="en-GB"/>
              </w:rPr>
            </w:pPr>
          </w:p>
        </w:tc>
        <w:tc>
          <w:tcPr>
            <w:tcW w:w="5073" w:type="dxa"/>
          </w:tcPr>
          <w:p w14:paraId="6D96DADE" w14:textId="77777777" w:rsidR="0054768B" w:rsidRPr="00003855" w:rsidRDefault="0054768B" w:rsidP="00F0221B">
            <w:pPr>
              <w:rPr>
                <w:rFonts w:asciiTheme="minorHAnsi" w:hAnsiTheme="minorHAnsi"/>
                <w:noProof/>
                <w:sz w:val="22"/>
                <w:lang w:val="en-GB"/>
              </w:rPr>
            </w:pPr>
          </w:p>
        </w:tc>
      </w:tr>
      <w:tr w:rsidR="0054768B" w:rsidRPr="00003855" w14:paraId="65F75729" w14:textId="77777777" w:rsidTr="00F0221B">
        <w:tc>
          <w:tcPr>
            <w:tcW w:w="5073" w:type="dxa"/>
          </w:tcPr>
          <w:p w14:paraId="64BA5184" w14:textId="77777777" w:rsidR="0054768B" w:rsidRPr="00003855" w:rsidRDefault="0054768B" w:rsidP="00F0221B">
            <w:pPr>
              <w:rPr>
                <w:rFonts w:asciiTheme="minorHAnsi" w:hAnsiTheme="minorHAnsi"/>
                <w:noProof/>
                <w:sz w:val="22"/>
                <w:lang w:val="en-GB"/>
              </w:rPr>
            </w:pPr>
          </w:p>
        </w:tc>
        <w:tc>
          <w:tcPr>
            <w:tcW w:w="5073" w:type="dxa"/>
          </w:tcPr>
          <w:p w14:paraId="5AD6220C" w14:textId="77777777" w:rsidR="0054768B" w:rsidRPr="00003855" w:rsidRDefault="0054768B" w:rsidP="00F0221B">
            <w:pPr>
              <w:rPr>
                <w:rFonts w:asciiTheme="minorHAnsi" w:hAnsiTheme="minorHAnsi"/>
                <w:noProof/>
                <w:sz w:val="22"/>
                <w:lang w:val="en-GB"/>
              </w:rPr>
            </w:pPr>
          </w:p>
        </w:tc>
        <w:tc>
          <w:tcPr>
            <w:tcW w:w="5073" w:type="dxa"/>
          </w:tcPr>
          <w:p w14:paraId="63E5122E" w14:textId="77777777" w:rsidR="0054768B" w:rsidRPr="00003855" w:rsidRDefault="0054768B" w:rsidP="00F0221B">
            <w:pPr>
              <w:rPr>
                <w:rFonts w:asciiTheme="minorHAnsi" w:hAnsiTheme="minorHAnsi"/>
                <w:noProof/>
                <w:sz w:val="22"/>
                <w:lang w:val="en-GB"/>
              </w:rPr>
            </w:pPr>
          </w:p>
        </w:tc>
      </w:tr>
      <w:tr w:rsidR="0054768B" w:rsidRPr="00003855" w14:paraId="7A0B51C3" w14:textId="77777777" w:rsidTr="00F0221B">
        <w:tc>
          <w:tcPr>
            <w:tcW w:w="5073" w:type="dxa"/>
          </w:tcPr>
          <w:p w14:paraId="5CD7A1AD"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t>After transmission of the draft legislative act to the national parliaments,</w:t>
            </w:r>
          </w:p>
        </w:tc>
        <w:tc>
          <w:tcPr>
            <w:tcW w:w="5073" w:type="dxa"/>
          </w:tcPr>
          <w:p w14:paraId="57624542" w14:textId="77777777" w:rsidR="0054768B" w:rsidRPr="00003855" w:rsidRDefault="0054768B" w:rsidP="00F0221B">
            <w:pPr>
              <w:rPr>
                <w:rFonts w:asciiTheme="minorHAnsi" w:hAnsiTheme="minorHAnsi"/>
                <w:noProof/>
                <w:sz w:val="22"/>
                <w:lang w:val="en-GB"/>
              </w:rPr>
            </w:pPr>
          </w:p>
        </w:tc>
        <w:tc>
          <w:tcPr>
            <w:tcW w:w="5073" w:type="dxa"/>
          </w:tcPr>
          <w:p w14:paraId="7007E5E4" w14:textId="77777777" w:rsidR="0054768B" w:rsidRPr="00003855" w:rsidRDefault="0054768B" w:rsidP="00F0221B">
            <w:pPr>
              <w:rPr>
                <w:rFonts w:asciiTheme="minorHAnsi" w:hAnsiTheme="minorHAnsi"/>
                <w:noProof/>
                <w:sz w:val="22"/>
                <w:lang w:val="en-GB"/>
              </w:rPr>
            </w:pPr>
          </w:p>
        </w:tc>
      </w:tr>
      <w:tr w:rsidR="0054768B" w:rsidRPr="00003855" w14:paraId="036D71FA" w14:textId="77777777" w:rsidTr="00F0221B">
        <w:tc>
          <w:tcPr>
            <w:tcW w:w="5073" w:type="dxa"/>
          </w:tcPr>
          <w:p w14:paraId="1F4CA273" w14:textId="77777777" w:rsidR="0054768B" w:rsidRPr="00003855" w:rsidRDefault="0054768B" w:rsidP="00F0221B">
            <w:pPr>
              <w:rPr>
                <w:rFonts w:asciiTheme="minorHAnsi" w:hAnsiTheme="minorHAnsi"/>
                <w:noProof/>
                <w:sz w:val="22"/>
                <w:lang w:val="en-GB"/>
              </w:rPr>
            </w:pPr>
          </w:p>
        </w:tc>
        <w:tc>
          <w:tcPr>
            <w:tcW w:w="5073" w:type="dxa"/>
          </w:tcPr>
          <w:p w14:paraId="5A00CBF3" w14:textId="77777777" w:rsidR="0054768B" w:rsidRPr="00003855" w:rsidRDefault="0054768B" w:rsidP="00F0221B">
            <w:pPr>
              <w:rPr>
                <w:rFonts w:asciiTheme="minorHAnsi" w:hAnsiTheme="minorHAnsi"/>
                <w:noProof/>
                <w:sz w:val="22"/>
                <w:lang w:val="en-GB"/>
              </w:rPr>
            </w:pPr>
          </w:p>
        </w:tc>
        <w:tc>
          <w:tcPr>
            <w:tcW w:w="5073" w:type="dxa"/>
          </w:tcPr>
          <w:p w14:paraId="6B9D0FA1" w14:textId="77777777" w:rsidR="0054768B" w:rsidRPr="00003855" w:rsidRDefault="0054768B" w:rsidP="00F0221B">
            <w:pPr>
              <w:rPr>
                <w:rFonts w:asciiTheme="minorHAnsi" w:hAnsiTheme="minorHAnsi"/>
                <w:noProof/>
                <w:sz w:val="22"/>
                <w:lang w:val="en-GB"/>
              </w:rPr>
            </w:pPr>
          </w:p>
        </w:tc>
      </w:tr>
      <w:tr w:rsidR="0054768B" w:rsidRPr="00003855" w14:paraId="4667D55B" w14:textId="77777777" w:rsidTr="00F0221B">
        <w:tc>
          <w:tcPr>
            <w:tcW w:w="5073" w:type="dxa"/>
          </w:tcPr>
          <w:p w14:paraId="18BA393F" w14:textId="77777777" w:rsidR="0054768B" w:rsidRPr="00003855" w:rsidRDefault="0054768B" w:rsidP="00F0221B">
            <w:pPr>
              <w:rPr>
                <w:rFonts w:asciiTheme="minorHAnsi" w:hAnsiTheme="minorHAnsi"/>
                <w:i/>
                <w:noProof/>
                <w:sz w:val="22"/>
                <w:lang w:val="en-GB"/>
              </w:rPr>
            </w:pPr>
            <w:r w:rsidRPr="00003855">
              <w:rPr>
                <w:rFonts w:asciiTheme="minorHAnsi" w:hAnsiTheme="minorHAnsi"/>
                <w:noProof/>
                <w:sz w:val="22"/>
                <w:lang w:val="en-GB"/>
              </w:rPr>
              <w:t>Having regard to the opinion of the European Economic and Social Committee</w:t>
            </w:r>
            <w:r w:rsidRPr="00003855">
              <w:rPr>
                <w:rStyle w:val="FootnoteReference"/>
                <w:rFonts w:asciiTheme="minorHAnsi" w:hAnsiTheme="minorHAnsi"/>
                <w:noProof/>
                <w:sz w:val="22"/>
              </w:rPr>
              <w:footnoteReference w:id="1"/>
            </w:r>
            <w:r w:rsidRPr="00003855">
              <w:rPr>
                <w:rFonts w:asciiTheme="minorHAnsi" w:hAnsiTheme="minorHAnsi"/>
                <w:noProof/>
                <w:sz w:val="22"/>
                <w:lang w:val="en-GB"/>
              </w:rPr>
              <w:t xml:space="preserve">, </w:t>
            </w:r>
          </w:p>
        </w:tc>
        <w:tc>
          <w:tcPr>
            <w:tcW w:w="5073" w:type="dxa"/>
          </w:tcPr>
          <w:p w14:paraId="3B32ECEB" w14:textId="77777777" w:rsidR="0054768B" w:rsidRPr="00003855" w:rsidRDefault="0054768B" w:rsidP="00F0221B">
            <w:pPr>
              <w:rPr>
                <w:rFonts w:asciiTheme="minorHAnsi" w:hAnsiTheme="minorHAnsi"/>
                <w:noProof/>
                <w:sz w:val="22"/>
                <w:lang w:val="en-GB"/>
              </w:rPr>
            </w:pPr>
          </w:p>
        </w:tc>
        <w:tc>
          <w:tcPr>
            <w:tcW w:w="5073" w:type="dxa"/>
          </w:tcPr>
          <w:p w14:paraId="2BB7D4B4" w14:textId="77777777" w:rsidR="0054768B" w:rsidRPr="00003855" w:rsidRDefault="0054768B" w:rsidP="00F0221B">
            <w:pPr>
              <w:rPr>
                <w:rFonts w:asciiTheme="minorHAnsi" w:hAnsiTheme="minorHAnsi"/>
                <w:noProof/>
                <w:sz w:val="22"/>
                <w:lang w:val="en-GB"/>
              </w:rPr>
            </w:pPr>
          </w:p>
        </w:tc>
      </w:tr>
      <w:tr w:rsidR="0054768B" w:rsidRPr="00003855" w14:paraId="49DEBAA4" w14:textId="77777777" w:rsidTr="00F0221B">
        <w:tc>
          <w:tcPr>
            <w:tcW w:w="5073" w:type="dxa"/>
          </w:tcPr>
          <w:p w14:paraId="1870E757" w14:textId="77777777" w:rsidR="0054768B" w:rsidRPr="00003855" w:rsidRDefault="0054768B" w:rsidP="00F0221B">
            <w:pPr>
              <w:rPr>
                <w:rFonts w:asciiTheme="minorHAnsi" w:hAnsiTheme="minorHAnsi"/>
                <w:noProof/>
                <w:sz w:val="22"/>
                <w:lang w:val="en-GB"/>
              </w:rPr>
            </w:pPr>
          </w:p>
        </w:tc>
        <w:tc>
          <w:tcPr>
            <w:tcW w:w="5073" w:type="dxa"/>
          </w:tcPr>
          <w:p w14:paraId="3E67C1EF" w14:textId="77777777" w:rsidR="0054768B" w:rsidRPr="00003855" w:rsidRDefault="0054768B" w:rsidP="00F0221B">
            <w:pPr>
              <w:rPr>
                <w:rFonts w:asciiTheme="minorHAnsi" w:hAnsiTheme="minorHAnsi"/>
                <w:noProof/>
                <w:sz w:val="22"/>
                <w:lang w:val="en-GB"/>
              </w:rPr>
            </w:pPr>
          </w:p>
        </w:tc>
        <w:tc>
          <w:tcPr>
            <w:tcW w:w="5073" w:type="dxa"/>
          </w:tcPr>
          <w:p w14:paraId="2D87B2AF" w14:textId="77777777" w:rsidR="0054768B" w:rsidRPr="00003855" w:rsidRDefault="0054768B" w:rsidP="00F0221B">
            <w:pPr>
              <w:rPr>
                <w:rFonts w:asciiTheme="minorHAnsi" w:hAnsiTheme="minorHAnsi"/>
                <w:noProof/>
                <w:sz w:val="22"/>
                <w:lang w:val="en-GB"/>
              </w:rPr>
            </w:pPr>
          </w:p>
        </w:tc>
      </w:tr>
      <w:tr w:rsidR="0054768B" w:rsidRPr="00003855" w14:paraId="6A63830C" w14:textId="77777777" w:rsidTr="00F0221B">
        <w:tc>
          <w:tcPr>
            <w:tcW w:w="5073" w:type="dxa"/>
          </w:tcPr>
          <w:p w14:paraId="00AB01F8"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t>Having regard to the opinion of the Committee of the Regions</w:t>
            </w:r>
            <w:r w:rsidRPr="00003855">
              <w:rPr>
                <w:rStyle w:val="FootnoteReference"/>
                <w:rFonts w:asciiTheme="minorHAnsi" w:hAnsiTheme="minorHAnsi"/>
                <w:noProof/>
                <w:sz w:val="22"/>
              </w:rPr>
              <w:footnoteReference w:id="2"/>
            </w:r>
            <w:r w:rsidRPr="00003855">
              <w:rPr>
                <w:rFonts w:asciiTheme="minorHAnsi" w:hAnsiTheme="minorHAnsi"/>
                <w:noProof/>
                <w:sz w:val="22"/>
                <w:lang w:val="en-GB"/>
              </w:rPr>
              <w:t xml:space="preserve">, </w:t>
            </w:r>
          </w:p>
        </w:tc>
        <w:tc>
          <w:tcPr>
            <w:tcW w:w="5073" w:type="dxa"/>
          </w:tcPr>
          <w:p w14:paraId="3B773925" w14:textId="77777777" w:rsidR="0054768B" w:rsidRPr="00003855" w:rsidRDefault="0054768B" w:rsidP="00F0221B">
            <w:pPr>
              <w:rPr>
                <w:rFonts w:asciiTheme="minorHAnsi" w:hAnsiTheme="minorHAnsi"/>
                <w:noProof/>
                <w:sz w:val="22"/>
                <w:lang w:val="en-GB"/>
              </w:rPr>
            </w:pPr>
          </w:p>
        </w:tc>
        <w:tc>
          <w:tcPr>
            <w:tcW w:w="5073" w:type="dxa"/>
          </w:tcPr>
          <w:p w14:paraId="67D8272B" w14:textId="77777777" w:rsidR="0054768B" w:rsidRPr="00003855" w:rsidRDefault="0054768B" w:rsidP="00F0221B">
            <w:pPr>
              <w:rPr>
                <w:rFonts w:asciiTheme="minorHAnsi" w:hAnsiTheme="minorHAnsi"/>
                <w:noProof/>
                <w:sz w:val="22"/>
                <w:lang w:val="en-GB"/>
              </w:rPr>
            </w:pPr>
          </w:p>
        </w:tc>
      </w:tr>
      <w:tr w:rsidR="0054768B" w:rsidRPr="00003855" w14:paraId="737ED506" w14:textId="77777777" w:rsidTr="00F0221B">
        <w:tc>
          <w:tcPr>
            <w:tcW w:w="5073" w:type="dxa"/>
          </w:tcPr>
          <w:p w14:paraId="06A748D1" w14:textId="77777777" w:rsidR="0054768B" w:rsidRPr="00003855" w:rsidRDefault="0054768B" w:rsidP="00F0221B">
            <w:pPr>
              <w:rPr>
                <w:rFonts w:asciiTheme="minorHAnsi" w:hAnsiTheme="minorHAnsi"/>
                <w:noProof/>
                <w:sz w:val="22"/>
                <w:lang w:val="en-GB"/>
              </w:rPr>
            </w:pPr>
          </w:p>
        </w:tc>
        <w:tc>
          <w:tcPr>
            <w:tcW w:w="5073" w:type="dxa"/>
          </w:tcPr>
          <w:p w14:paraId="5AA12B27" w14:textId="77777777" w:rsidR="0054768B" w:rsidRPr="00003855" w:rsidRDefault="0054768B" w:rsidP="00F0221B">
            <w:pPr>
              <w:rPr>
                <w:rFonts w:asciiTheme="minorHAnsi" w:hAnsiTheme="minorHAnsi"/>
                <w:noProof/>
                <w:sz w:val="22"/>
                <w:lang w:val="en-GB"/>
              </w:rPr>
            </w:pPr>
          </w:p>
        </w:tc>
        <w:tc>
          <w:tcPr>
            <w:tcW w:w="5073" w:type="dxa"/>
          </w:tcPr>
          <w:p w14:paraId="74015DF7" w14:textId="77777777" w:rsidR="0054768B" w:rsidRPr="00003855" w:rsidRDefault="0054768B" w:rsidP="00F0221B">
            <w:pPr>
              <w:rPr>
                <w:rFonts w:asciiTheme="minorHAnsi" w:hAnsiTheme="minorHAnsi"/>
                <w:noProof/>
                <w:sz w:val="22"/>
                <w:lang w:val="en-GB"/>
              </w:rPr>
            </w:pPr>
          </w:p>
        </w:tc>
      </w:tr>
      <w:tr w:rsidR="0054768B" w:rsidRPr="00003855" w14:paraId="2A1B5CC4" w14:textId="77777777" w:rsidTr="00F0221B">
        <w:tc>
          <w:tcPr>
            <w:tcW w:w="5073" w:type="dxa"/>
          </w:tcPr>
          <w:p w14:paraId="63BF309A"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t>Acting in accordance with the ordinary legislative procedure</w:t>
            </w:r>
          </w:p>
        </w:tc>
        <w:tc>
          <w:tcPr>
            <w:tcW w:w="5073" w:type="dxa"/>
          </w:tcPr>
          <w:p w14:paraId="38B873AA" w14:textId="77777777" w:rsidR="0054768B" w:rsidRPr="00003855" w:rsidRDefault="0054768B" w:rsidP="00F0221B">
            <w:pPr>
              <w:rPr>
                <w:rFonts w:asciiTheme="minorHAnsi" w:hAnsiTheme="minorHAnsi"/>
                <w:noProof/>
                <w:sz w:val="22"/>
                <w:lang w:val="en-GB"/>
              </w:rPr>
            </w:pPr>
          </w:p>
        </w:tc>
        <w:tc>
          <w:tcPr>
            <w:tcW w:w="5073" w:type="dxa"/>
          </w:tcPr>
          <w:p w14:paraId="173A13EE" w14:textId="77777777" w:rsidR="0054768B" w:rsidRPr="00003855" w:rsidRDefault="0054768B" w:rsidP="00F0221B">
            <w:pPr>
              <w:rPr>
                <w:rFonts w:asciiTheme="minorHAnsi" w:hAnsiTheme="minorHAnsi"/>
                <w:noProof/>
                <w:sz w:val="22"/>
                <w:lang w:val="en-GB"/>
              </w:rPr>
            </w:pPr>
          </w:p>
        </w:tc>
      </w:tr>
      <w:tr w:rsidR="0054768B" w:rsidRPr="00003855" w14:paraId="4B228DD9" w14:textId="77777777" w:rsidTr="00F0221B">
        <w:tc>
          <w:tcPr>
            <w:tcW w:w="5073" w:type="dxa"/>
          </w:tcPr>
          <w:p w14:paraId="76C293BB" w14:textId="77777777" w:rsidR="0054768B" w:rsidRPr="00003855" w:rsidRDefault="0054768B" w:rsidP="00F0221B">
            <w:pPr>
              <w:rPr>
                <w:rFonts w:asciiTheme="minorHAnsi" w:hAnsiTheme="minorHAnsi"/>
                <w:noProof/>
                <w:sz w:val="22"/>
                <w:lang w:val="en-GB"/>
              </w:rPr>
            </w:pPr>
          </w:p>
        </w:tc>
        <w:tc>
          <w:tcPr>
            <w:tcW w:w="5073" w:type="dxa"/>
          </w:tcPr>
          <w:p w14:paraId="21AA668B" w14:textId="77777777" w:rsidR="0054768B" w:rsidRPr="00003855" w:rsidRDefault="0054768B" w:rsidP="00F0221B">
            <w:pPr>
              <w:rPr>
                <w:rFonts w:asciiTheme="minorHAnsi" w:hAnsiTheme="minorHAnsi"/>
                <w:noProof/>
                <w:sz w:val="22"/>
                <w:lang w:val="en-GB"/>
              </w:rPr>
            </w:pPr>
          </w:p>
        </w:tc>
        <w:tc>
          <w:tcPr>
            <w:tcW w:w="5073" w:type="dxa"/>
          </w:tcPr>
          <w:p w14:paraId="212CB4D8" w14:textId="77777777" w:rsidR="0054768B" w:rsidRPr="00003855" w:rsidRDefault="0054768B" w:rsidP="00F0221B">
            <w:pPr>
              <w:rPr>
                <w:rFonts w:asciiTheme="minorHAnsi" w:hAnsiTheme="minorHAnsi"/>
                <w:noProof/>
                <w:sz w:val="22"/>
                <w:lang w:val="en-GB"/>
              </w:rPr>
            </w:pPr>
          </w:p>
        </w:tc>
      </w:tr>
      <w:tr w:rsidR="0054768B" w:rsidRPr="00003855" w14:paraId="7E9755F9" w14:textId="77777777" w:rsidTr="00F0221B">
        <w:tc>
          <w:tcPr>
            <w:tcW w:w="5073" w:type="dxa"/>
          </w:tcPr>
          <w:p w14:paraId="07A88D56" w14:textId="77777777" w:rsidR="0054768B" w:rsidRPr="00003855" w:rsidRDefault="0054768B" w:rsidP="00F0221B">
            <w:pPr>
              <w:rPr>
                <w:rFonts w:asciiTheme="minorHAnsi" w:hAnsiTheme="minorHAnsi"/>
                <w:noProof/>
                <w:sz w:val="22"/>
              </w:rPr>
            </w:pPr>
            <w:r w:rsidRPr="00003855">
              <w:rPr>
                <w:rFonts w:asciiTheme="minorHAnsi" w:hAnsiTheme="minorHAnsi"/>
                <w:noProof/>
                <w:sz w:val="22"/>
              </w:rPr>
              <w:t>Whereas:</w:t>
            </w:r>
          </w:p>
        </w:tc>
        <w:tc>
          <w:tcPr>
            <w:tcW w:w="5073" w:type="dxa"/>
          </w:tcPr>
          <w:p w14:paraId="6842C500" w14:textId="77777777" w:rsidR="0054768B" w:rsidRPr="00003855" w:rsidRDefault="0054768B" w:rsidP="00F0221B">
            <w:pPr>
              <w:rPr>
                <w:rFonts w:asciiTheme="minorHAnsi" w:hAnsiTheme="minorHAnsi"/>
                <w:noProof/>
                <w:sz w:val="22"/>
              </w:rPr>
            </w:pPr>
          </w:p>
        </w:tc>
        <w:tc>
          <w:tcPr>
            <w:tcW w:w="5073" w:type="dxa"/>
          </w:tcPr>
          <w:p w14:paraId="648C8A02" w14:textId="77777777" w:rsidR="0054768B" w:rsidRPr="00003855" w:rsidRDefault="0054768B" w:rsidP="00F0221B">
            <w:pPr>
              <w:rPr>
                <w:rFonts w:asciiTheme="minorHAnsi" w:hAnsiTheme="minorHAnsi"/>
                <w:noProof/>
                <w:sz w:val="22"/>
              </w:rPr>
            </w:pPr>
          </w:p>
        </w:tc>
      </w:tr>
      <w:tr w:rsidR="0054768B" w:rsidRPr="00003855" w14:paraId="5B65E504" w14:textId="77777777" w:rsidTr="00F0221B">
        <w:tc>
          <w:tcPr>
            <w:tcW w:w="5073" w:type="dxa"/>
          </w:tcPr>
          <w:p w14:paraId="0ECA3D34" w14:textId="77777777" w:rsidR="0054768B" w:rsidRPr="00003855" w:rsidRDefault="0054768B" w:rsidP="00F0221B">
            <w:pPr>
              <w:rPr>
                <w:rFonts w:asciiTheme="minorHAnsi" w:hAnsiTheme="minorHAnsi"/>
                <w:noProof/>
                <w:sz w:val="22"/>
              </w:rPr>
            </w:pPr>
          </w:p>
        </w:tc>
        <w:tc>
          <w:tcPr>
            <w:tcW w:w="5073" w:type="dxa"/>
          </w:tcPr>
          <w:p w14:paraId="7F9A9E39" w14:textId="77777777" w:rsidR="0054768B" w:rsidRPr="00003855" w:rsidRDefault="0054768B" w:rsidP="00F0221B">
            <w:pPr>
              <w:rPr>
                <w:rFonts w:asciiTheme="minorHAnsi" w:hAnsiTheme="minorHAnsi"/>
                <w:noProof/>
                <w:sz w:val="22"/>
              </w:rPr>
            </w:pPr>
          </w:p>
        </w:tc>
        <w:tc>
          <w:tcPr>
            <w:tcW w:w="5073" w:type="dxa"/>
          </w:tcPr>
          <w:p w14:paraId="69B4E299" w14:textId="77777777" w:rsidR="0054768B" w:rsidRPr="00003855" w:rsidRDefault="0054768B" w:rsidP="00F0221B">
            <w:pPr>
              <w:rPr>
                <w:rFonts w:asciiTheme="minorHAnsi" w:hAnsiTheme="minorHAnsi"/>
                <w:noProof/>
                <w:sz w:val="22"/>
              </w:rPr>
            </w:pPr>
          </w:p>
        </w:tc>
      </w:tr>
      <w:tr w:rsidR="0054768B" w:rsidRPr="00003855" w14:paraId="355147E6" w14:textId="77777777" w:rsidTr="00F0221B">
        <w:tc>
          <w:tcPr>
            <w:tcW w:w="5073" w:type="dxa"/>
          </w:tcPr>
          <w:p w14:paraId="3F37577A" w14:textId="77777777" w:rsidR="0054768B" w:rsidRPr="00003855" w:rsidRDefault="0054768B" w:rsidP="00F0221B">
            <w:pPr>
              <w:pStyle w:val="ManualConsidrant"/>
              <w:ind w:left="0" w:firstLine="0"/>
              <w:rPr>
                <w:rFonts w:asciiTheme="minorHAnsi" w:hAnsiTheme="minorHAnsi"/>
                <w:noProof/>
                <w:sz w:val="22"/>
              </w:rPr>
            </w:pPr>
            <w:bookmarkStart w:id="0" w:name="_Hlk203308493"/>
            <w:r w:rsidRPr="00003855">
              <w:rPr>
                <w:rFonts w:asciiTheme="minorHAnsi" w:hAnsiTheme="minorHAnsi"/>
                <w:noProof/>
                <w:sz w:val="22"/>
              </w:rPr>
              <w:t>(2)</w:t>
            </w:r>
            <w:r w:rsidRPr="00003855">
              <w:rPr>
                <w:rFonts w:asciiTheme="minorHAnsi" w:hAnsiTheme="minorHAnsi"/>
                <w:noProof/>
                <w:sz w:val="22"/>
              </w:rPr>
              <w:tab/>
              <w:t>Efficient transportation of people</w:t>
            </w:r>
            <w:r w:rsidRPr="00003855">
              <w:rPr>
                <w:rStyle w:val="FootnoteReference"/>
                <w:rFonts w:asciiTheme="minorHAnsi" w:hAnsiTheme="minorHAnsi"/>
                <w:noProof/>
                <w:sz w:val="22"/>
              </w:rPr>
              <w:footnoteReference w:id="3"/>
            </w:r>
            <w:r w:rsidRPr="00003855">
              <w:rPr>
                <w:rFonts w:asciiTheme="minorHAnsi" w:hAnsiTheme="minorHAnsi"/>
                <w:noProof/>
                <w:sz w:val="22"/>
              </w:rPr>
              <w:t xml:space="preserve"> and goods is an essential pillar for the functioning of the Union, playing a crucial role in fostering competitiveness and economic growth, ensuring cohesion, and achieving climate and environmental objectives. </w:t>
            </w:r>
            <w:bookmarkEnd w:id="0"/>
            <w:r w:rsidRPr="00003855">
              <w:rPr>
                <w:rFonts w:asciiTheme="minorHAnsi" w:hAnsiTheme="minorHAnsi"/>
                <w:noProof/>
                <w:sz w:val="22"/>
              </w:rPr>
              <w:t xml:space="preserve">The ability of citizens and goods to move freely and efficiently in a well-connected and complete single market </w:t>
            </w:r>
            <w:r w:rsidRPr="00003855" w:rsidDel="004113E9">
              <w:rPr>
                <w:rFonts w:asciiTheme="minorHAnsi" w:hAnsiTheme="minorHAnsi"/>
                <w:noProof/>
                <w:sz w:val="22"/>
              </w:rPr>
              <w:t>enhances connectivity,</w:t>
            </w:r>
            <w:r w:rsidRPr="00003855">
              <w:rPr>
                <w:rFonts w:asciiTheme="minorHAnsi" w:hAnsiTheme="minorHAnsi"/>
                <w:noProof/>
                <w:sz w:val="22"/>
              </w:rPr>
              <w:t xml:space="preserve"> ensures access to jobs and services, and supports local economies and trade. At the same time, a decarbonized and </w:t>
            </w:r>
            <w:r w:rsidRPr="00003855">
              <w:rPr>
                <w:rFonts w:asciiTheme="minorHAnsi" w:hAnsiTheme="minorHAnsi"/>
                <w:noProof/>
                <w:sz w:val="22"/>
              </w:rPr>
              <w:lastRenderedPageBreak/>
              <w:t>sustainable transport system is a condition to meet the Union´s climate goals and address the Union’s economy’s strategic and unsustainable dependence on fossil fuel. Effective and secure freight transport is indispensable for the supply of necessary goods to citizens, keeping our economy running and backing our military security. The Draghi report on the future of competitiveness of Europe</w:t>
            </w:r>
            <w:r w:rsidRPr="00003855">
              <w:rPr>
                <w:rStyle w:val="FootnoteReference"/>
                <w:rFonts w:asciiTheme="minorHAnsi" w:hAnsiTheme="minorHAnsi"/>
                <w:noProof/>
                <w:sz w:val="22"/>
              </w:rPr>
              <w:footnoteReference w:id="4"/>
            </w:r>
            <w:r w:rsidRPr="00003855">
              <w:rPr>
                <w:rFonts w:asciiTheme="minorHAnsi" w:hAnsiTheme="minorHAnsi"/>
                <w:noProof/>
                <w:sz w:val="22"/>
              </w:rPr>
              <w:t>, recognises the importance of raising investments in transport infrastructure and emphasises the need for an integrated multimodal transport market as well as the strong demand for decarbonization and clean solutions. The Draghi report calls for boosting the digitalisation in the Union across key economic sectors, such as transport. The Letta report on the future of the internal market highlights the transport sector as a key area where deeper European integration is essential to fully unlock the potential of the internal market. The Letta report</w:t>
            </w:r>
            <w:r w:rsidRPr="00003855" w:rsidDel="0060581B">
              <w:rPr>
                <w:rFonts w:asciiTheme="minorHAnsi" w:hAnsiTheme="minorHAnsi"/>
                <w:noProof/>
                <w:sz w:val="22"/>
              </w:rPr>
              <w:t xml:space="preserve"> </w:t>
            </w:r>
            <w:r w:rsidRPr="00003855">
              <w:rPr>
                <w:rFonts w:asciiTheme="minorHAnsi" w:hAnsiTheme="minorHAnsi"/>
                <w:noProof/>
                <w:sz w:val="22"/>
              </w:rPr>
              <w:t xml:space="preserve">underlines notably the need to complete the TEN-T network and highlights the opportunities of a pan-European high-speed rail network to revolutionise European travel and catalyse Union integration. The Niinistö report on Europe’s civilian and military preparedness stresses the importance of dual-use transport corridors for military movements and supply chains and the resilience of the transport infrastructure to climate change and as well as the need for secure </w:t>
            </w:r>
            <w:r w:rsidRPr="00003855">
              <w:rPr>
                <w:rFonts w:asciiTheme="minorHAnsi" w:hAnsiTheme="minorHAnsi"/>
                <w:noProof/>
                <w:sz w:val="22"/>
              </w:rPr>
              <w:lastRenderedPageBreak/>
              <w:t>maritime supply routes used for the Union’s external trade.</w:t>
            </w:r>
          </w:p>
        </w:tc>
        <w:tc>
          <w:tcPr>
            <w:tcW w:w="5073" w:type="dxa"/>
          </w:tcPr>
          <w:p w14:paraId="4923C8EC"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rPr>
              <w:lastRenderedPageBreak/>
              <w:t>(2)</w:t>
            </w:r>
            <w:r w:rsidRPr="00003855">
              <w:rPr>
                <w:rFonts w:asciiTheme="minorHAnsi" w:hAnsiTheme="minorHAnsi"/>
                <w:noProof/>
                <w:sz w:val="22"/>
              </w:rPr>
              <w:tab/>
              <w:t>Efficient transportation of people</w:t>
            </w:r>
            <w:r w:rsidRPr="00003855">
              <w:rPr>
                <w:rStyle w:val="FootnoteReference"/>
                <w:rFonts w:asciiTheme="minorHAnsi" w:hAnsiTheme="minorHAnsi"/>
                <w:noProof/>
                <w:sz w:val="22"/>
              </w:rPr>
              <w:footnoteReference w:id="5"/>
            </w:r>
            <w:r w:rsidRPr="00003855">
              <w:rPr>
                <w:rFonts w:asciiTheme="minorHAnsi" w:hAnsiTheme="minorHAnsi"/>
                <w:noProof/>
                <w:sz w:val="22"/>
              </w:rPr>
              <w:t xml:space="preserve"> and goods is an essential pillar for the functioning of the Union, playing a crucial role in fostering competitiveness and economic growth, ensuring cohesion, and achieving climate and environmental objectives. The ability of citizens and goods to move freely and efficiently in a well-connected and complete single market </w:t>
            </w:r>
            <w:r w:rsidRPr="00003855" w:rsidDel="004113E9">
              <w:rPr>
                <w:rFonts w:asciiTheme="minorHAnsi" w:hAnsiTheme="minorHAnsi"/>
                <w:noProof/>
                <w:sz w:val="22"/>
              </w:rPr>
              <w:t>enhances connectivity,</w:t>
            </w:r>
            <w:r w:rsidRPr="00003855">
              <w:rPr>
                <w:rFonts w:asciiTheme="minorHAnsi" w:hAnsiTheme="minorHAnsi"/>
                <w:noProof/>
                <w:sz w:val="22"/>
              </w:rPr>
              <w:t xml:space="preserve"> ensures access to jobs and services, and supports local economies and trade. At the same time, a decarbonized and sustainable transport system is a </w:t>
            </w:r>
            <w:r w:rsidRPr="00003855">
              <w:rPr>
                <w:rFonts w:asciiTheme="minorHAnsi" w:hAnsiTheme="minorHAnsi"/>
                <w:noProof/>
                <w:sz w:val="22"/>
              </w:rPr>
              <w:lastRenderedPageBreak/>
              <w:t>condition to meet the Union´s climate goals and address the Union’s economy’s strategic and unsustainable dependence on fossil fuel. Effective and secure freight transport is indispensable for the supply of necessary goods to citizens, keeping our economy running and backing our military security. The Draghi report on the future of competitiveness of Europe</w:t>
            </w:r>
            <w:r w:rsidRPr="00003855">
              <w:rPr>
                <w:rStyle w:val="FootnoteReference"/>
                <w:rFonts w:asciiTheme="minorHAnsi" w:hAnsiTheme="minorHAnsi"/>
                <w:noProof/>
                <w:sz w:val="22"/>
              </w:rPr>
              <w:footnoteReference w:id="6"/>
            </w:r>
            <w:r w:rsidRPr="00003855">
              <w:rPr>
                <w:rFonts w:asciiTheme="minorHAnsi" w:hAnsiTheme="minorHAnsi"/>
                <w:noProof/>
                <w:sz w:val="22"/>
              </w:rPr>
              <w:t>, recognises the importance of raising investments in transport infrastructure and emphasises the need for an integrated multimodal transport market as well as the strong demand for decarbonization and clean solutions. The Draghi report calls for boosting the digitalisation in the Union across key economic sectors, such as transport. The Letta report on the future of the internal market highlights the transport sector as a key area where deeper European integration is essential to fully unlock the potential of the internal market. The Letta report</w:t>
            </w:r>
            <w:r w:rsidRPr="00003855" w:rsidDel="0060581B">
              <w:rPr>
                <w:rFonts w:asciiTheme="minorHAnsi" w:hAnsiTheme="minorHAnsi"/>
                <w:noProof/>
                <w:sz w:val="22"/>
              </w:rPr>
              <w:t xml:space="preserve"> </w:t>
            </w:r>
            <w:r w:rsidRPr="00003855">
              <w:rPr>
                <w:rFonts w:asciiTheme="minorHAnsi" w:hAnsiTheme="minorHAnsi"/>
                <w:noProof/>
                <w:sz w:val="22"/>
              </w:rPr>
              <w:t xml:space="preserve">underlines notably the need to complete the TEN-T network and highlights the opportunities of a pan-European high-speed rail network to revolutionise European travel and catalyse Union integration. The Niinistö report on Europe’s civilian and military preparedness stresses the importance of dual-use transport corridors for military movements and supply chains and the resilience of the transport infrastructure to climate change and as well as the need for secure </w:t>
            </w:r>
            <w:r w:rsidRPr="00003855">
              <w:rPr>
                <w:rFonts w:asciiTheme="minorHAnsi" w:hAnsiTheme="minorHAnsi"/>
                <w:b/>
                <w:bCs/>
                <w:noProof/>
                <w:sz w:val="22"/>
                <w:u w:val="single"/>
              </w:rPr>
              <w:lastRenderedPageBreak/>
              <w:t>hinterland and</w:t>
            </w:r>
            <w:r w:rsidRPr="00003855">
              <w:rPr>
                <w:rFonts w:asciiTheme="minorHAnsi" w:hAnsiTheme="minorHAnsi"/>
                <w:noProof/>
                <w:sz w:val="22"/>
              </w:rPr>
              <w:t xml:space="preserve"> maritime supply routes used for the Union’s external trade.</w:t>
            </w:r>
          </w:p>
        </w:tc>
        <w:tc>
          <w:tcPr>
            <w:tcW w:w="5073" w:type="dxa"/>
          </w:tcPr>
          <w:p w14:paraId="04F49A10" w14:textId="77777777" w:rsidR="0054768B" w:rsidRDefault="0054768B" w:rsidP="00F0221B">
            <w:pPr>
              <w:rPr>
                <w:rFonts w:asciiTheme="minorHAnsi" w:hAnsiTheme="minorHAnsi"/>
                <w:noProof/>
                <w:sz w:val="22"/>
                <w:lang w:val="en-GB"/>
              </w:rPr>
            </w:pPr>
          </w:p>
          <w:p w14:paraId="0E257AC1" w14:textId="77777777" w:rsidR="00A364D9" w:rsidRDefault="00A364D9" w:rsidP="00F0221B">
            <w:pPr>
              <w:rPr>
                <w:rFonts w:asciiTheme="minorHAnsi" w:hAnsiTheme="minorHAnsi"/>
                <w:noProof/>
                <w:sz w:val="22"/>
                <w:lang w:val="en-GB"/>
              </w:rPr>
            </w:pPr>
          </w:p>
          <w:p w14:paraId="7563481E" w14:textId="77777777" w:rsidR="00A364D9" w:rsidRDefault="00A364D9" w:rsidP="00F0221B">
            <w:pPr>
              <w:rPr>
                <w:rFonts w:asciiTheme="minorHAnsi" w:hAnsiTheme="minorHAnsi"/>
                <w:noProof/>
                <w:sz w:val="22"/>
                <w:lang w:val="en-GB"/>
              </w:rPr>
            </w:pPr>
          </w:p>
          <w:p w14:paraId="35C3A067" w14:textId="77777777" w:rsidR="00A364D9" w:rsidRDefault="00A364D9" w:rsidP="00F0221B">
            <w:pPr>
              <w:rPr>
                <w:rFonts w:asciiTheme="minorHAnsi" w:hAnsiTheme="minorHAnsi"/>
                <w:noProof/>
                <w:sz w:val="22"/>
                <w:lang w:val="en-GB"/>
              </w:rPr>
            </w:pPr>
          </w:p>
          <w:p w14:paraId="275F8384" w14:textId="77777777" w:rsidR="00A364D9" w:rsidRDefault="00A364D9" w:rsidP="00F0221B">
            <w:pPr>
              <w:rPr>
                <w:rFonts w:asciiTheme="minorHAnsi" w:hAnsiTheme="minorHAnsi"/>
                <w:noProof/>
                <w:sz w:val="22"/>
                <w:lang w:val="en-GB"/>
              </w:rPr>
            </w:pPr>
          </w:p>
          <w:p w14:paraId="783ED9D0" w14:textId="77777777" w:rsidR="00A364D9" w:rsidRDefault="00A364D9" w:rsidP="00F0221B">
            <w:pPr>
              <w:rPr>
                <w:rFonts w:asciiTheme="minorHAnsi" w:hAnsiTheme="minorHAnsi"/>
                <w:noProof/>
                <w:sz w:val="22"/>
                <w:lang w:val="en-GB"/>
              </w:rPr>
            </w:pPr>
          </w:p>
          <w:p w14:paraId="3D1448BF" w14:textId="77777777" w:rsidR="00A364D9" w:rsidRDefault="00A364D9" w:rsidP="00F0221B">
            <w:pPr>
              <w:rPr>
                <w:rFonts w:asciiTheme="minorHAnsi" w:hAnsiTheme="minorHAnsi"/>
                <w:noProof/>
                <w:sz w:val="22"/>
                <w:lang w:val="en-GB"/>
              </w:rPr>
            </w:pPr>
          </w:p>
          <w:p w14:paraId="46D22403" w14:textId="77777777" w:rsidR="00A364D9" w:rsidRDefault="00A364D9" w:rsidP="00F0221B">
            <w:pPr>
              <w:rPr>
                <w:rFonts w:asciiTheme="minorHAnsi" w:hAnsiTheme="minorHAnsi"/>
                <w:noProof/>
                <w:sz w:val="22"/>
                <w:lang w:val="en-GB"/>
              </w:rPr>
            </w:pPr>
          </w:p>
          <w:p w14:paraId="01305B0C" w14:textId="77777777" w:rsidR="00A364D9" w:rsidRDefault="00A364D9" w:rsidP="00F0221B">
            <w:pPr>
              <w:rPr>
                <w:rFonts w:asciiTheme="minorHAnsi" w:hAnsiTheme="minorHAnsi"/>
                <w:noProof/>
                <w:sz w:val="22"/>
                <w:lang w:val="en-GB"/>
              </w:rPr>
            </w:pPr>
          </w:p>
          <w:p w14:paraId="1B802FCB" w14:textId="77777777" w:rsidR="00A364D9" w:rsidRDefault="00A364D9" w:rsidP="00F0221B">
            <w:pPr>
              <w:rPr>
                <w:rFonts w:asciiTheme="minorHAnsi" w:hAnsiTheme="minorHAnsi"/>
                <w:noProof/>
                <w:sz w:val="22"/>
                <w:lang w:val="en-GB"/>
              </w:rPr>
            </w:pPr>
          </w:p>
          <w:p w14:paraId="2AF3CEEA" w14:textId="77777777" w:rsidR="00A364D9" w:rsidRDefault="00A364D9" w:rsidP="00F0221B">
            <w:pPr>
              <w:rPr>
                <w:rFonts w:asciiTheme="minorHAnsi" w:hAnsiTheme="minorHAnsi"/>
                <w:noProof/>
                <w:sz w:val="22"/>
                <w:lang w:val="en-GB"/>
              </w:rPr>
            </w:pPr>
          </w:p>
          <w:p w14:paraId="03471156" w14:textId="77777777" w:rsidR="00A364D9" w:rsidRDefault="00A364D9" w:rsidP="00F0221B">
            <w:pPr>
              <w:rPr>
                <w:rFonts w:asciiTheme="minorHAnsi" w:hAnsiTheme="minorHAnsi"/>
                <w:noProof/>
                <w:sz w:val="22"/>
                <w:lang w:val="en-GB"/>
              </w:rPr>
            </w:pPr>
          </w:p>
          <w:p w14:paraId="774B0FF3" w14:textId="77777777" w:rsidR="00A364D9" w:rsidRDefault="00A364D9" w:rsidP="00F0221B">
            <w:pPr>
              <w:rPr>
                <w:rFonts w:asciiTheme="minorHAnsi" w:hAnsiTheme="minorHAnsi"/>
                <w:noProof/>
                <w:sz w:val="22"/>
                <w:lang w:val="en-GB"/>
              </w:rPr>
            </w:pPr>
          </w:p>
          <w:p w14:paraId="1449C69B" w14:textId="77777777" w:rsidR="00A364D9" w:rsidRDefault="00A364D9" w:rsidP="00F0221B">
            <w:pPr>
              <w:rPr>
                <w:rFonts w:asciiTheme="minorHAnsi" w:hAnsiTheme="minorHAnsi"/>
                <w:noProof/>
                <w:sz w:val="22"/>
                <w:lang w:val="en-GB"/>
              </w:rPr>
            </w:pPr>
          </w:p>
          <w:p w14:paraId="6E7FFD29" w14:textId="77777777" w:rsidR="00A364D9" w:rsidRDefault="00A364D9" w:rsidP="00F0221B">
            <w:pPr>
              <w:rPr>
                <w:rFonts w:asciiTheme="minorHAnsi" w:hAnsiTheme="minorHAnsi"/>
                <w:noProof/>
                <w:sz w:val="22"/>
                <w:lang w:val="en-GB"/>
              </w:rPr>
            </w:pPr>
          </w:p>
          <w:p w14:paraId="47D0149C" w14:textId="77777777" w:rsidR="00A364D9" w:rsidRDefault="00A364D9" w:rsidP="00F0221B">
            <w:pPr>
              <w:rPr>
                <w:rFonts w:asciiTheme="minorHAnsi" w:hAnsiTheme="minorHAnsi"/>
                <w:noProof/>
                <w:sz w:val="22"/>
                <w:lang w:val="en-GB"/>
              </w:rPr>
            </w:pPr>
          </w:p>
          <w:p w14:paraId="462B8C33" w14:textId="77777777" w:rsidR="00A364D9" w:rsidRDefault="00A364D9" w:rsidP="00F0221B">
            <w:pPr>
              <w:rPr>
                <w:rFonts w:asciiTheme="minorHAnsi" w:hAnsiTheme="minorHAnsi"/>
                <w:noProof/>
                <w:sz w:val="22"/>
                <w:lang w:val="en-GB"/>
              </w:rPr>
            </w:pPr>
          </w:p>
          <w:p w14:paraId="2F99B0A4" w14:textId="77777777" w:rsidR="00A364D9" w:rsidRDefault="00A364D9" w:rsidP="00F0221B">
            <w:pPr>
              <w:rPr>
                <w:rFonts w:asciiTheme="minorHAnsi" w:hAnsiTheme="minorHAnsi"/>
                <w:noProof/>
                <w:sz w:val="22"/>
                <w:lang w:val="en-GB"/>
              </w:rPr>
            </w:pPr>
          </w:p>
          <w:p w14:paraId="28D2ADD6" w14:textId="77777777" w:rsidR="00A364D9" w:rsidRDefault="00A364D9" w:rsidP="00F0221B">
            <w:pPr>
              <w:rPr>
                <w:rFonts w:asciiTheme="minorHAnsi" w:hAnsiTheme="minorHAnsi"/>
                <w:noProof/>
                <w:sz w:val="22"/>
                <w:lang w:val="en-GB"/>
              </w:rPr>
            </w:pPr>
          </w:p>
          <w:p w14:paraId="4A633463" w14:textId="77777777" w:rsidR="00A364D9" w:rsidRDefault="00A364D9" w:rsidP="00F0221B">
            <w:pPr>
              <w:rPr>
                <w:rFonts w:asciiTheme="minorHAnsi" w:hAnsiTheme="minorHAnsi"/>
                <w:noProof/>
                <w:sz w:val="22"/>
                <w:lang w:val="en-GB"/>
              </w:rPr>
            </w:pPr>
          </w:p>
          <w:p w14:paraId="7F798EA7" w14:textId="77777777" w:rsidR="00A364D9" w:rsidRDefault="00A364D9" w:rsidP="00F0221B">
            <w:pPr>
              <w:rPr>
                <w:rFonts w:asciiTheme="minorHAnsi" w:hAnsiTheme="minorHAnsi"/>
                <w:noProof/>
                <w:sz w:val="22"/>
                <w:lang w:val="en-GB"/>
              </w:rPr>
            </w:pPr>
          </w:p>
          <w:p w14:paraId="6467FA7A" w14:textId="77777777" w:rsidR="00A364D9" w:rsidRDefault="00A364D9" w:rsidP="00F0221B">
            <w:pPr>
              <w:rPr>
                <w:rFonts w:asciiTheme="minorHAnsi" w:hAnsiTheme="minorHAnsi"/>
                <w:noProof/>
                <w:sz w:val="22"/>
                <w:lang w:val="en-GB"/>
              </w:rPr>
            </w:pPr>
          </w:p>
          <w:p w14:paraId="361BFE1E" w14:textId="77777777" w:rsidR="00A364D9" w:rsidRDefault="00A364D9" w:rsidP="00F0221B">
            <w:pPr>
              <w:rPr>
                <w:rFonts w:asciiTheme="minorHAnsi" w:hAnsiTheme="minorHAnsi"/>
                <w:noProof/>
                <w:sz w:val="22"/>
                <w:lang w:val="en-GB"/>
              </w:rPr>
            </w:pPr>
          </w:p>
          <w:p w14:paraId="2851F503" w14:textId="77777777" w:rsidR="00A364D9" w:rsidRDefault="00A364D9" w:rsidP="00F0221B">
            <w:pPr>
              <w:rPr>
                <w:rFonts w:asciiTheme="minorHAnsi" w:hAnsiTheme="minorHAnsi"/>
                <w:noProof/>
                <w:sz w:val="22"/>
                <w:lang w:val="en-GB"/>
              </w:rPr>
            </w:pPr>
          </w:p>
          <w:p w14:paraId="5A4B9A61" w14:textId="77777777" w:rsidR="00A364D9" w:rsidRDefault="00A364D9" w:rsidP="00F0221B">
            <w:pPr>
              <w:rPr>
                <w:rFonts w:asciiTheme="minorHAnsi" w:hAnsiTheme="minorHAnsi"/>
                <w:noProof/>
                <w:sz w:val="22"/>
                <w:lang w:val="en-GB"/>
              </w:rPr>
            </w:pPr>
          </w:p>
          <w:p w14:paraId="205B3698" w14:textId="77777777" w:rsidR="00A364D9" w:rsidRDefault="00A364D9" w:rsidP="00F0221B">
            <w:pPr>
              <w:rPr>
                <w:rFonts w:asciiTheme="minorHAnsi" w:hAnsiTheme="minorHAnsi"/>
                <w:noProof/>
                <w:sz w:val="22"/>
                <w:lang w:val="en-GB"/>
              </w:rPr>
            </w:pPr>
          </w:p>
          <w:p w14:paraId="488D3DB1" w14:textId="77777777" w:rsidR="00A364D9" w:rsidRDefault="00A364D9" w:rsidP="00F0221B">
            <w:pPr>
              <w:rPr>
                <w:rFonts w:asciiTheme="minorHAnsi" w:hAnsiTheme="minorHAnsi"/>
                <w:noProof/>
                <w:sz w:val="22"/>
                <w:lang w:val="en-GB"/>
              </w:rPr>
            </w:pPr>
          </w:p>
          <w:p w14:paraId="1031FFE4" w14:textId="77777777" w:rsidR="00A364D9" w:rsidRDefault="00A364D9" w:rsidP="00F0221B">
            <w:pPr>
              <w:rPr>
                <w:rFonts w:asciiTheme="minorHAnsi" w:hAnsiTheme="minorHAnsi"/>
                <w:noProof/>
                <w:sz w:val="22"/>
                <w:lang w:val="en-GB"/>
              </w:rPr>
            </w:pPr>
          </w:p>
          <w:p w14:paraId="540FC28E" w14:textId="77777777" w:rsidR="00A364D9" w:rsidRDefault="00A364D9" w:rsidP="00F0221B">
            <w:pPr>
              <w:rPr>
                <w:rFonts w:asciiTheme="minorHAnsi" w:hAnsiTheme="minorHAnsi"/>
                <w:noProof/>
                <w:sz w:val="22"/>
                <w:lang w:val="en-GB"/>
              </w:rPr>
            </w:pPr>
          </w:p>
          <w:p w14:paraId="6A0D9EBB" w14:textId="77777777" w:rsidR="00A364D9" w:rsidRDefault="00A364D9" w:rsidP="00F0221B">
            <w:pPr>
              <w:rPr>
                <w:rFonts w:asciiTheme="minorHAnsi" w:hAnsiTheme="minorHAnsi"/>
                <w:noProof/>
                <w:sz w:val="22"/>
                <w:lang w:val="en-GB"/>
              </w:rPr>
            </w:pPr>
          </w:p>
          <w:p w14:paraId="2C8AE7EC" w14:textId="77777777" w:rsidR="00A364D9" w:rsidRDefault="00A364D9" w:rsidP="00F0221B">
            <w:pPr>
              <w:rPr>
                <w:rFonts w:asciiTheme="minorHAnsi" w:hAnsiTheme="minorHAnsi"/>
                <w:noProof/>
                <w:sz w:val="22"/>
                <w:lang w:val="en-GB"/>
              </w:rPr>
            </w:pPr>
          </w:p>
          <w:p w14:paraId="715F95AA" w14:textId="77777777" w:rsidR="00A364D9" w:rsidRDefault="00A364D9" w:rsidP="00F0221B">
            <w:pPr>
              <w:rPr>
                <w:rFonts w:asciiTheme="minorHAnsi" w:hAnsiTheme="minorHAnsi"/>
                <w:noProof/>
                <w:sz w:val="22"/>
                <w:lang w:val="en-GB"/>
              </w:rPr>
            </w:pPr>
          </w:p>
          <w:p w14:paraId="6B855FD6" w14:textId="77777777" w:rsidR="00A364D9" w:rsidRDefault="00A364D9" w:rsidP="00F0221B">
            <w:pPr>
              <w:rPr>
                <w:rFonts w:asciiTheme="minorHAnsi" w:hAnsiTheme="minorHAnsi"/>
                <w:noProof/>
                <w:sz w:val="22"/>
                <w:lang w:val="en-GB"/>
              </w:rPr>
            </w:pPr>
          </w:p>
          <w:p w14:paraId="6DDCE613" w14:textId="77777777" w:rsidR="00A364D9" w:rsidRDefault="00A364D9" w:rsidP="00F0221B">
            <w:pPr>
              <w:rPr>
                <w:rFonts w:asciiTheme="minorHAnsi" w:hAnsiTheme="minorHAnsi"/>
                <w:noProof/>
                <w:sz w:val="22"/>
                <w:lang w:val="en-GB"/>
              </w:rPr>
            </w:pPr>
          </w:p>
          <w:p w14:paraId="39506AB3" w14:textId="77777777" w:rsidR="00A364D9" w:rsidRDefault="00A364D9" w:rsidP="00F0221B">
            <w:pPr>
              <w:rPr>
                <w:rFonts w:asciiTheme="minorHAnsi" w:hAnsiTheme="minorHAnsi"/>
                <w:noProof/>
                <w:sz w:val="22"/>
                <w:lang w:val="en-GB"/>
              </w:rPr>
            </w:pPr>
          </w:p>
          <w:p w14:paraId="4DD00B7D" w14:textId="77777777" w:rsidR="00A364D9" w:rsidRDefault="00A364D9" w:rsidP="00F0221B">
            <w:pPr>
              <w:rPr>
                <w:rFonts w:asciiTheme="minorHAnsi" w:hAnsiTheme="minorHAnsi"/>
                <w:noProof/>
                <w:sz w:val="22"/>
                <w:lang w:val="en-GB"/>
              </w:rPr>
            </w:pPr>
          </w:p>
          <w:p w14:paraId="0A701513" w14:textId="77777777" w:rsidR="00A364D9" w:rsidRDefault="00A364D9" w:rsidP="00F0221B">
            <w:pPr>
              <w:rPr>
                <w:rFonts w:asciiTheme="minorHAnsi" w:hAnsiTheme="minorHAnsi"/>
                <w:noProof/>
                <w:sz w:val="22"/>
                <w:lang w:val="en-GB"/>
              </w:rPr>
            </w:pPr>
          </w:p>
          <w:p w14:paraId="142F71D6" w14:textId="77777777" w:rsidR="00A364D9" w:rsidRDefault="00A364D9" w:rsidP="00F0221B">
            <w:pPr>
              <w:rPr>
                <w:rFonts w:asciiTheme="minorHAnsi" w:hAnsiTheme="minorHAnsi"/>
                <w:noProof/>
                <w:sz w:val="22"/>
                <w:lang w:val="en-GB"/>
              </w:rPr>
            </w:pPr>
          </w:p>
          <w:p w14:paraId="7CDFEB42" w14:textId="5A81E2C8" w:rsidR="00A364D9" w:rsidRPr="00003855" w:rsidRDefault="00A364D9" w:rsidP="00F0221B">
            <w:pPr>
              <w:rPr>
                <w:rFonts w:asciiTheme="minorHAnsi" w:hAnsiTheme="minorHAnsi"/>
                <w:noProof/>
                <w:sz w:val="22"/>
                <w:lang w:val="en-GB"/>
              </w:rPr>
            </w:pPr>
            <w:r>
              <w:rPr>
                <w:rFonts w:asciiTheme="minorHAnsi" w:hAnsiTheme="minorHAnsi"/>
                <w:noProof/>
                <w:sz w:val="22"/>
                <w:lang w:val="en-GB"/>
              </w:rPr>
              <w:lastRenderedPageBreak/>
              <w:t>Maritime supplies originate or have their destination in the hinterland. The full origin-destination chain of supllies must be taken into account</w:t>
            </w:r>
            <w:r w:rsidR="0052482D">
              <w:rPr>
                <w:rFonts w:asciiTheme="minorHAnsi" w:hAnsiTheme="minorHAnsi"/>
                <w:noProof/>
                <w:sz w:val="22"/>
                <w:lang w:val="en-GB"/>
              </w:rPr>
              <w:t xml:space="preserve"> for the effective functioning of the EU internal market and external trade</w:t>
            </w:r>
            <w:r>
              <w:rPr>
                <w:rFonts w:asciiTheme="minorHAnsi" w:hAnsiTheme="minorHAnsi"/>
                <w:noProof/>
                <w:sz w:val="22"/>
                <w:lang w:val="en-GB"/>
              </w:rPr>
              <w:t>.</w:t>
            </w:r>
          </w:p>
        </w:tc>
      </w:tr>
      <w:tr w:rsidR="0054768B" w:rsidRPr="00003855" w14:paraId="4EA149E7" w14:textId="77777777" w:rsidTr="00F0221B">
        <w:tc>
          <w:tcPr>
            <w:tcW w:w="5073" w:type="dxa"/>
          </w:tcPr>
          <w:p w14:paraId="0A402564" w14:textId="77777777" w:rsidR="0054768B" w:rsidRPr="00003855" w:rsidRDefault="0054768B" w:rsidP="00F0221B">
            <w:pPr>
              <w:rPr>
                <w:rFonts w:asciiTheme="minorHAnsi" w:hAnsiTheme="minorHAnsi"/>
                <w:noProof/>
                <w:sz w:val="22"/>
                <w:lang w:val="en-GB"/>
              </w:rPr>
            </w:pPr>
          </w:p>
        </w:tc>
        <w:tc>
          <w:tcPr>
            <w:tcW w:w="5073" w:type="dxa"/>
          </w:tcPr>
          <w:p w14:paraId="59E710D8" w14:textId="77777777" w:rsidR="0054768B" w:rsidRPr="00003855" w:rsidRDefault="0054768B" w:rsidP="00F0221B">
            <w:pPr>
              <w:rPr>
                <w:rFonts w:asciiTheme="minorHAnsi" w:hAnsiTheme="minorHAnsi"/>
                <w:noProof/>
                <w:sz w:val="22"/>
                <w:lang w:val="en-GB"/>
              </w:rPr>
            </w:pPr>
          </w:p>
        </w:tc>
        <w:tc>
          <w:tcPr>
            <w:tcW w:w="5073" w:type="dxa"/>
          </w:tcPr>
          <w:p w14:paraId="107E0C0F" w14:textId="77777777" w:rsidR="0054768B" w:rsidRPr="00003855" w:rsidRDefault="0054768B" w:rsidP="00F0221B">
            <w:pPr>
              <w:rPr>
                <w:rFonts w:asciiTheme="minorHAnsi" w:hAnsiTheme="minorHAnsi"/>
                <w:noProof/>
                <w:sz w:val="22"/>
                <w:lang w:val="en-GB"/>
              </w:rPr>
            </w:pPr>
          </w:p>
        </w:tc>
      </w:tr>
      <w:tr w:rsidR="0054768B" w:rsidRPr="00003855" w14:paraId="36518776" w14:textId="77777777" w:rsidTr="00F0221B">
        <w:tc>
          <w:tcPr>
            <w:tcW w:w="5073" w:type="dxa"/>
          </w:tcPr>
          <w:p w14:paraId="2EB3E654" w14:textId="1EBEE1AC" w:rsidR="0054768B" w:rsidRPr="00003855" w:rsidRDefault="0054768B" w:rsidP="00F0221B">
            <w:pPr>
              <w:pStyle w:val="ManualConsidrant"/>
              <w:ind w:left="0" w:firstLine="0"/>
              <w:rPr>
                <w:rFonts w:asciiTheme="minorHAnsi" w:hAnsiTheme="minorHAnsi"/>
                <w:b/>
                <w:noProof/>
                <w:sz w:val="22"/>
                <w:u w:val="single"/>
              </w:rPr>
            </w:pPr>
            <w:r w:rsidRPr="00003855">
              <w:rPr>
                <w:rFonts w:asciiTheme="minorHAnsi" w:hAnsiTheme="minorHAnsi"/>
                <w:noProof/>
                <w:sz w:val="22"/>
              </w:rPr>
              <w:t>(4)</w:t>
            </w:r>
            <w:r w:rsidRPr="00003855">
              <w:rPr>
                <w:rFonts w:asciiTheme="minorHAnsi" w:hAnsiTheme="minorHAnsi"/>
                <w:noProof/>
                <w:sz w:val="22"/>
              </w:rPr>
              <w:tab/>
              <w:t>In order to achieve the objectives laid down in Regulation (EU) 2024/1679, it is necessary to financially support the development cross-border including ports</w:t>
            </w:r>
            <w:r w:rsidR="00991F4F" w:rsidRPr="00003855">
              <w:rPr>
                <w:rFonts w:asciiTheme="minorHAnsi" w:hAnsiTheme="minorHAnsi"/>
                <w:noProof/>
                <w:sz w:val="22"/>
              </w:rPr>
              <w:t>,</w:t>
            </w:r>
            <w:r w:rsidRPr="00003855">
              <w:rPr>
                <w:rFonts w:asciiTheme="minorHAnsi" w:hAnsiTheme="minorHAnsi"/>
                <w:noProof/>
                <w:sz w:val="22"/>
              </w:rPr>
              <w:t xml:space="preserve"> their hinterland connections as well as the</w:t>
            </w:r>
            <w:r w:rsidR="00991F4F" w:rsidRPr="00003855">
              <w:rPr>
                <w:rFonts w:asciiTheme="minorHAnsi" w:hAnsiTheme="minorHAnsi"/>
                <w:noProof/>
                <w:sz w:val="22"/>
              </w:rPr>
              <w:t xml:space="preserve"> deployment of alternative fuels, and the elimination of missing links and to ensure where applicable, that the actions supported by the Programme are consistent with the corridor work plans drawn up in accordance with Article 54 of Regulation (EU) 2024/1679 and with the overall network development regarding performance and interoperability.</w:t>
            </w:r>
          </w:p>
        </w:tc>
        <w:tc>
          <w:tcPr>
            <w:tcW w:w="5073" w:type="dxa"/>
          </w:tcPr>
          <w:p w14:paraId="4697F60A" w14:textId="6B74E0DF" w:rsidR="0054768B" w:rsidRPr="00003855" w:rsidRDefault="00991F4F" w:rsidP="00F0221B">
            <w:pPr>
              <w:rPr>
                <w:rFonts w:asciiTheme="minorHAnsi" w:hAnsiTheme="minorHAnsi"/>
                <w:noProof/>
                <w:sz w:val="22"/>
                <w:lang w:val="en-GB"/>
              </w:rPr>
            </w:pPr>
            <w:r w:rsidRPr="00003855">
              <w:rPr>
                <w:rFonts w:asciiTheme="minorHAnsi" w:hAnsiTheme="minorHAnsi"/>
                <w:noProof/>
                <w:sz w:val="22"/>
              </w:rPr>
              <w:t xml:space="preserve">In order to achieve the objectives laid down in Regulation (EU) 2024/1679, it is necessary to financially support the development </w:t>
            </w:r>
            <w:r w:rsidRPr="00003855">
              <w:rPr>
                <w:rFonts w:asciiTheme="minorHAnsi" w:hAnsiTheme="minorHAnsi"/>
                <w:b/>
                <w:noProof/>
                <w:sz w:val="22"/>
                <w:u w:val="single"/>
              </w:rPr>
              <w:t xml:space="preserve">of projects of common interest with </w:t>
            </w:r>
            <w:r w:rsidRPr="00003855">
              <w:rPr>
                <w:rFonts w:asciiTheme="minorHAnsi" w:hAnsiTheme="minorHAnsi"/>
                <w:noProof/>
                <w:sz w:val="22"/>
              </w:rPr>
              <w:t xml:space="preserve">cross-border </w:t>
            </w:r>
            <w:r w:rsidRPr="00003855">
              <w:rPr>
                <w:rFonts w:asciiTheme="minorHAnsi" w:hAnsiTheme="minorHAnsi"/>
                <w:b/>
                <w:noProof/>
                <w:sz w:val="22"/>
                <w:u w:val="single"/>
              </w:rPr>
              <w:t>dimension through new or upgraded infrastructure</w:t>
            </w:r>
            <w:r w:rsidR="00963707" w:rsidRPr="00003855">
              <w:rPr>
                <w:rFonts w:asciiTheme="minorHAnsi" w:hAnsiTheme="minorHAnsi"/>
                <w:b/>
                <w:noProof/>
                <w:sz w:val="22"/>
                <w:u w:val="single"/>
              </w:rPr>
              <w:t xml:space="preserve"> that</w:t>
            </w:r>
            <w:r w:rsidR="002415DC">
              <w:rPr>
                <w:rFonts w:asciiTheme="minorHAnsi" w:hAnsiTheme="minorHAnsi"/>
                <w:b/>
                <w:noProof/>
                <w:sz w:val="22"/>
                <w:u w:val="single"/>
              </w:rPr>
              <w:t xml:space="preserve"> removes</w:t>
            </w:r>
            <w:r w:rsidR="00963707" w:rsidRPr="00003855">
              <w:rPr>
                <w:rFonts w:asciiTheme="minorHAnsi" w:hAnsiTheme="minorHAnsi"/>
                <w:b/>
                <w:noProof/>
                <w:sz w:val="22"/>
                <w:u w:val="single"/>
              </w:rPr>
              <w:t xml:space="preserve"> bottlenecks </w:t>
            </w:r>
            <w:r w:rsidR="002415DC">
              <w:rPr>
                <w:rFonts w:asciiTheme="minorHAnsi" w:hAnsiTheme="minorHAnsi"/>
                <w:b/>
                <w:noProof/>
                <w:sz w:val="22"/>
                <w:u w:val="single"/>
              </w:rPr>
              <w:t xml:space="preserve">and resolves missing links </w:t>
            </w:r>
            <w:r w:rsidR="00963707" w:rsidRPr="00003855">
              <w:rPr>
                <w:rFonts w:asciiTheme="minorHAnsi" w:hAnsiTheme="minorHAnsi"/>
                <w:b/>
                <w:noProof/>
                <w:sz w:val="22"/>
                <w:u w:val="single"/>
              </w:rPr>
              <w:t xml:space="preserve">to international traffic </w:t>
            </w:r>
            <w:r w:rsidR="00963707" w:rsidRPr="00003855">
              <w:rPr>
                <w:rFonts w:asciiTheme="minorHAnsi" w:hAnsiTheme="minorHAnsi"/>
                <w:bCs/>
                <w:noProof/>
                <w:sz w:val="22"/>
              </w:rPr>
              <w:t>including ports</w:t>
            </w:r>
            <w:r w:rsidR="002415DC">
              <w:rPr>
                <w:rFonts w:asciiTheme="minorHAnsi" w:hAnsiTheme="minorHAnsi"/>
                <w:bCs/>
                <w:noProof/>
                <w:sz w:val="22"/>
              </w:rPr>
              <w:t xml:space="preserve"> </w:t>
            </w:r>
            <w:r w:rsidR="002415DC" w:rsidRPr="002415DC">
              <w:rPr>
                <w:rFonts w:asciiTheme="minorHAnsi" w:hAnsiTheme="minorHAnsi"/>
                <w:b/>
                <w:noProof/>
                <w:sz w:val="22"/>
                <w:u w:val="single"/>
              </w:rPr>
              <w:t>and</w:t>
            </w:r>
            <w:r w:rsidRPr="00003855">
              <w:rPr>
                <w:rFonts w:asciiTheme="minorHAnsi" w:hAnsiTheme="minorHAnsi"/>
                <w:strike/>
                <w:noProof/>
                <w:sz w:val="22"/>
              </w:rPr>
              <w:t xml:space="preserve"> </w:t>
            </w:r>
            <w:r w:rsidRPr="00003855">
              <w:rPr>
                <w:rFonts w:asciiTheme="minorHAnsi" w:hAnsiTheme="minorHAnsi"/>
                <w:noProof/>
                <w:sz w:val="22"/>
              </w:rPr>
              <w:t>their hinterland connections</w:t>
            </w:r>
            <w:r w:rsidR="00963707" w:rsidRPr="00003855">
              <w:rPr>
                <w:rFonts w:asciiTheme="minorHAnsi" w:hAnsiTheme="minorHAnsi"/>
                <w:noProof/>
                <w:sz w:val="22"/>
              </w:rPr>
              <w:t>,</w:t>
            </w:r>
            <w:r w:rsidRPr="00003855">
              <w:rPr>
                <w:rFonts w:asciiTheme="minorHAnsi" w:hAnsiTheme="minorHAnsi"/>
                <w:noProof/>
                <w:sz w:val="22"/>
              </w:rPr>
              <w:t xml:space="preserve"> </w:t>
            </w:r>
            <w:r w:rsidR="00963707" w:rsidRPr="00003855">
              <w:rPr>
                <w:rFonts w:asciiTheme="minorHAnsi" w:hAnsiTheme="minorHAnsi"/>
                <w:noProof/>
                <w:sz w:val="22"/>
              </w:rPr>
              <w:t>as well as the deployment of alternative fuels, and the elimination of missing links and to ensure where applicable, that the actions supported by the Programme are consistent with the corridor work plans drawn up in accordance with Article 54 of Regulation (EU) 2024/1679 and with the overall network development regarding performance and interoperability.</w:t>
            </w:r>
          </w:p>
        </w:tc>
        <w:tc>
          <w:tcPr>
            <w:tcW w:w="5073" w:type="dxa"/>
          </w:tcPr>
          <w:p w14:paraId="4EC6A916" w14:textId="43E60A04" w:rsidR="0054768B" w:rsidRPr="00003855" w:rsidRDefault="00A364D9" w:rsidP="00F0221B">
            <w:pPr>
              <w:rPr>
                <w:rFonts w:asciiTheme="minorHAnsi" w:hAnsiTheme="minorHAnsi"/>
                <w:noProof/>
                <w:sz w:val="22"/>
                <w:lang w:val="en-GB"/>
              </w:rPr>
            </w:pPr>
            <w:r w:rsidRPr="009E5538">
              <w:rPr>
                <w:rFonts w:asciiTheme="minorHAnsi" w:hAnsiTheme="minorHAnsi"/>
                <w:noProof/>
                <w:sz w:val="22"/>
                <w:lang w:val="en-GB"/>
              </w:rPr>
              <w:t>The cross-border dimension should cover projects of common interest that are necessary for removing bottlenecks and resolving missing links in international traffic. This should include projects located within national territories that impact corridor continuity and reliability.</w:t>
            </w:r>
            <w:r w:rsidR="0052482D">
              <w:rPr>
                <w:rFonts w:asciiTheme="minorHAnsi" w:hAnsiTheme="minorHAnsi"/>
                <w:noProof/>
                <w:sz w:val="22"/>
                <w:lang w:val="en-GB"/>
              </w:rPr>
              <w:t xml:space="preserve"> </w:t>
            </w:r>
          </w:p>
        </w:tc>
      </w:tr>
      <w:tr w:rsidR="0054768B" w:rsidRPr="00003855" w14:paraId="5DB7471B" w14:textId="77777777" w:rsidTr="00F0221B">
        <w:tc>
          <w:tcPr>
            <w:tcW w:w="5073" w:type="dxa"/>
          </w:tcPr>
          <w:p w14:paraId="0980035D" w14:textId="77777777" w:rsidR="0054768B" w:rsidRPr="00003855" w:rsidRDefault="0054768B" w:rsidP="00F0221B">
            <w:pPr>
              <w:rPr>
                <w:rFonts w:asciiTheme="minorHAnsi" w:hAnsiTheme="minorHAnsi"/>
                <w:noProof/>
                <w:sz w:val="22"/>
                <w:lang w:val="en-GB"/>
              </w:rPr>
            </w:pPr>
          </w:p>
        </w:tc>
        <w:tc>
          <w:tcPr>
            <w:tcW w:w="5073" w:type="dxa"/>
          </w:tcPr>
          <w:p w14:paraId="0F0DC20F" w14:textId="77777777" w:rsidR="0054768B" w:rsidRPr="00003855" w:rsidRDefault="0054768B" w:rsidP="00F0221B">
            <w:pPr>
              <w:rPr>
                <w:rFonts w:asciiTheme="minorHAnsi" w:hAnsiTheme="minorHAnsi"/>
                <w:noProof/>
                <w:sz w:val="22"/>
                <w:lang w:val="en-GB"/>
              </w:rPr>
            </w:pPr>
          </w:p>
        </w:tc>
        <w:tc>
          <w:tcPr>
            <w:tcW w:w="5073" w:type="dxa"/>
          </w:tcPr>
          <w:p w14:paraId="1DDA6090" w14:textId="77777777" w:rsidR="0054768B" w:rsidRPr="00003855" w:rsidRDefault="0054768B" w:rsidP="00F0221B">
            <w:pPr>
              <w:rPr>
                <w:rFonts w:asciiTheme="minorHAnsi" w:hAnsiTheme="minorHAnsi"/>
                <w:noProof/>
                <w:sz w:val="22"/>
                <w:lang w:val="en-GB"/>
              </w:rPr>
            </w:pPr>
          </w:p>
        </w:tc>
      </w:tr>
      <w:tr w:rsidR="0054768B" w:rsidRPr="00003855" w14:paraId="74BDB8D9" w14:textId="77777777" w:rsidTr="00F0221B">
        <w:tc>
          <w:tcPr>
            <w:tcW w:w="5073" w:type="dxa"/>
          </w:tcPr>
          <w:p w14:paraId="5B2FCBFF" w14:textId="77777777" w:rsidR="0054768B" w:rsidRPr="00003855" w:rsidRDefault="0054768B" w:rsidP="00F0221B">
            <w:pPr>
              <w:pStyle w:val="Formuledadoption"/>
              <w:rPr>
                <w:rFonts w:asciiTheme="minorHAnsi" w:hAnsiTheme="minorHAnsi"/>
                <w:noProof/>
                <w:sz w:val="22"/>
              </w:rPr>
            </w:pPr>
            <w:r w:rsidRPr="00003855">
              <w:rPr>
                <w:rFonts w:asciiTheme="minorHAnsi" w:hAnsiTheme="minorHAnsi"/>
                <w:noProof/>
                <w:sz w:val="22"/>
              </w:rPr>
              <w:t>HAVE ADOPTED THIS REGULATION:</w:t>
            </w:r>
          </w:p>
        </w:tc>
        <w:tc>
          <w:tcPr>
            <w:tcW w:w="5073" w:type="dxa"/>
          </w:tcPr>
          <w:p w14:paraId="53B1D2C6" w14:textId="77777777" w:rsidR="0054768B" w:rsidRPr="00003855" w:rsidRDefault="0054768B" w:rsidP="00F0221B">
            <w:pPr>
              <w:rPr>
                <w:rFonts w:asciiTheme="minorHAnsi" w:hAnsiTheme="minorHAnsi"/>
                <w:noProof/>
                <w:sz w:val="22"/>
              </w:rPr>
            </w:pPr>
          </w:p>
        </w:tc>
        <w:tc>
          <w:tcPr>
            <w:tcW w:w="5073" w:type="dxa"/>
          </w:tcPr>
          <w:p w14:paraId="67EFC74D" w14:textId="77777777" w:rsidR="0054768B" w:rsidRPr="00003855" w:rsidRDefault="0054768B" w:rsidP="00F0221B">
            <w:pPr>
              <w:rPr>
                <w:rFonts w:asciiTheme="minorHAnsi" w:hAnsiTheme="minorHAnsi"/>
                <w:noProof/>
                <w:sz w:val="22"/>
              </w:rPr>
            </w:pPr>
          </w:p>
        </w:tc>
      </w:tr>
      <w:tr w:rsidR="0054768B" w:rsidRPr="00003855" w14:paraId="7AB671F4" w14:textId="77777777" w:rsidTr="00F0221B">
        <w:tc>
          <w:tcPr>
            <w:tcW w:w="5073" w:type="dxa"/>
          </w:tcPr>
          <w:p w14:paraId="2D6961E8" w14:textId="77777777" w:rsidR="0054768B" w:rsidRPr="00003855" w:rsidRDefault="0054768B" w:rsidP="00F0221B">
            <w:pPr>
              <w:rPr>
                <w:rFonts w:asciiTheme="minorHAnsi" w:hAnsiTheme="minorHAnsi"/>
                <w:noProof/>
                <w:sz w:val="22"/>
              </w:rPr>
            </w:pPr>
          </w:p>
        </w:tc>
        <w:tc>
          <w:tcPr>
            <w:tcW w:w="5073" w:type="dxa"/>
          </w:tcPr>
          <w:p w14:paraId="3EDDCB89" w14:textId="77777777" w:rsidR="0054768B" w:rsidRPr="00003855" w:rsidRDefault="0054768B" w:rsidP="00F0221B">
            <w:pPr>
              <w:rPr>
                <w:rFonts w:asciiTheme="minorHAnsi" w:hAnsiTheme="minorHAnsi"/>
                <w:noProof/>
                <w:sz w:val="22"/>
              </w:rPr>
            </w:pPr>
          </w:p>
        </w:tc>
        <w:tc>
          <w:tcPr>
            <w:tcW w:w="5073" w:type="dxa"/>
          </w:tcPr>
          <w:p w14:paraId="5DD620D5" w14:textId="77777777" w:rsidR="0054768B" w:rsidRPr="00003855" w:rsidRDefault="0054768B" w:rsidP="00F0221B">
            <w:pPr>
              <w:rPr>
                <w:rFonts w:asciiTheme="minorHAnsi" w:hAnsiTheme="minorHAnsi"/>
                <w:noProof/>
                <w:sz w:val="22"/>
              </w:rPr>
            </w:pPr>
          </w:p>
        </w:tc>
      </w:tr>
      <w:tr w:rsidR="0054768B" w:rsidRPr="00003855" w14:paraId="6AE84D3E" w14:textId="77777777" w:rsidTr="00F0221B">
        <w:tc>
          <w:tcPr>
            <w:tcW w:w="5073" w:type="dxa"/>
          </w:tcPr>
          <w:p w14:paraId="25F79D7D" w14:textId="77777777" w:rsidR="0054768B" w:rsidRPr="00003855" w:rsidRDefault="0054768B" w:rsidP="00F0221B">
            <w:pPr>
              <w:pStyle w:val="Titrearticle"/>
              <w:rPr>
                <w:rFonts w:asciiTheme="minorHAnsi" w:hAnsiTheme="minorHAnsi"/>
                <w:b/>
                <w:bCs/>
                <w:noProof/>
                <w:sz w:val="22"/>
              </w:rPr>
            </w:pPr>
            <w:r w:rsidRPr="00003855">
              <w:rPr>
                <w:rFonts w:asciiTheme="minorHAnsi" w:hAnsiTheme="minorHAnsi"/>
                <w:noProof/>
                <w:sz w:val="22"/>
              </w:rPr>
              <w:t>Article 2</w:t>
            </w:r>
            <w:r w:rsidRPr="00003855">
              <w:rPr>
                <w:rFonts w:asciiTheme="minorHAnsi" w:hAnsiTheme="minorHAnsi"/>
                <w:noProof/>
                <w:sz w:val="22"/>
              </w:rPr>
              <w:br/>
            </w:r>
            <w:r w:rsidRPr="00003855">
              <w:rPr>
                <w:rFonts w:asciiTheme="minorHAnsi" w:hAnsiTheme="minorHAnsi"/>
                <w:b/>
                <w:bCs/>
                <w:noProof/>
                <w:sz w:val="22"/>
              </w:rPr>
              <w:t>Definitions</w:t>
            </w:r>
          </w:p>
        </w:tc>
        <w:tc>
          <w:tcPr>
            <w:tcW w:w="5073" w:type="dxa"/>
          </w:tcPr>
          <w:p w14:paraId="27617929" w14:textId="77777777" w:rsidR="0054768B" w:rsidRPr="00003855" w:rsidRDefault="0054768B" w:rsidP="00F0221B">
            <w:pPr>
              <w:rPr>
                <w:rFonts w:asciiTheme="minorHAnsi" w:hAnsiTheme="minorHAnsi"/>
                <w:noProof/>
                <w:sz w:val="22"/>
              </w:rPr>
            </w:pPr>
          </w:p>
        </w:tc>
        <w:tc>
          <w:tcPr>
            <w:tcW w:w="5073" w:type="dxa"/>
          </w:tcPr>
          <w:p w14:paraId="6171EEF0" w14:textId="77777777" w:rsidR="0054768B" w:rsidRPr="00003855" w:rsidRDefault="0054768B" w:rsidP="00F0221B">
            <w:pPr>
              <w:rPr>
                <w:rFonts w:asciiTheme="minorHAnsi" w:hAnsiTheme="minorHAnsi"/>
                <w:noProof/>
                <w:sz w:val="22"/>
              </w:rPr>
            </w:pPr>
          </w:p>
        </w:tc>
      </w:tr>
      <w:tr w:rsidR="0054768B" w:rsidRPr="00003855" w14:paraId="7D5939CC" w14:textId="77777777" w:rsidTr="00F0221B">
        <w:tc>
          <w:tcPr>
            <w:tcW w:w="5073" w:type="dxa"/>
          </w:tcPr>
          <w:p w14:paraId="6CE83E7A" w14:textId="77777777" w:rsidR="0054768B" w:rsidRPr="00003855" w:rsidRDefault="0054768B" w:rsidP="00F0221B">
            <w:pPr>
              <w:rPr>
                <w:rFonts w:asciiTheme="minorHAnsi" w:hAnsiTheme="minorHAnsi"/>
                <w:noProof/>
                <w:sz w:val="22"/>
              </w:rPr>
            </w:pPr>
          </w:p>
        </w:tc>
        <w:tc>
          <w:tcPr>
            <w:tcW w:w="5073" w:type="dxa"/>
          </w:tcPr>
          <w:p w14:paraId="24B1D15F" w14:textId="77777777" w:rsidR="0054768B" w:rsidRPr="00003855" w:rsidRDefault="0054768B" w:rsidP="00F0221B">
            <w:pPr>
              <w:rPr>
                <w:rFonts w:asciiTheme="minorHAnsi" w:hAnsiTheme="minorHAnsi"/>
                <w:noProof/>
                <w:sz w:val="22"/>
              </w:rPr>
            </w:pPr>
          </w:p>
        </w:tc>
        <w:tc>
          <w:tcPr>
            <w:tcW w:w="5073" w:type="dxa"/>
          </w:tcPr>
          <w:p w14:paraId="54B9F783" w14:textId="77777777" w:rsidR="0054768B" w:rsidRPr="00003855" w:rsidRDefault="0054768B" w:rsidP="00F0221B">
            <w:pPr>
              <w:rPr>
                <w:rFonts w:asciiTheme="minorHAnsi" w:hAnsiTheme="minorHAnsi"/>
                <w:noProof/>
                <w:sz w:val="22"/>
              </w:rPr>
            </w:pPr>
          </w:p>
        </w:tc>
      </w:tr>
      <w:tr w:rsidR="0054768B" w:rsidRPr="00003855" w14:paraId="485C45FF" w14:textId="77777777" w:rsidTr="00F0221B">
        <w:tc>
          <w:tcPr>
            <w:tcW w:w="5073" w:type="dxa"/>
          </w:tcPr>
          <w:p w14:paraId="630B45D0" w14:textId="77777777" w:rsidR="0054768B" w:rsidRPr="00003855" w:rsidRDefault="0054768B" w:rsidP="00F0221B">
            <w:pPr>
              <w:rPr>
                <w:rFonts w:asciiTheme="minorHAnsi" w:hAnsiTheme="minorHAnsi"/>
                <w:noProof/>
                <w:sz w:val="22"/>
                <w:lang w:val="en-GB"/>
              </w:rPr>
            </w:pPr>
            <w:r w:rsidRPr="00003855">
              <w:rPr>
                <w:rFonts w:asciiTheme="minorHAnsi" w:hAnsiTheme="minorHAnsi"/>
                <w:noProof/>
                <w:sz w:val="22"/>
                <w:lang w:val="en-GB"/>
              </w:rPr>
              <w:t xml:space="preserve">For the purpose of this Regulation, the following definitions apply: </w:t>
            </w:r>
          </w:p>
        </w:tc>
        <w:tc>
          <w:tcPr>
            <w:tcW w:w="5073" w:type="dxa"/>
          </w:tcPr>
          <w:p w14:paraId="42821C65" w14:textId="77777777" w:rsidR="0054768B" w:rsidRPr="00003855" w:rsidRDefault="0054768B" w:rsidP="00F0221B">
            <w:pPr>
              <w:rPr>
                <w:rFonts w:asciiTheme="minorHAnsi" w:hAnsiTheme="minorHAnsi"/>
                <w:noProof/>
                <w:sz w:val="22"/>
                <w:lang w:val="en-GB"/>
              </w:rPr>
            </w:pPr>
          </w:p>
        </w:tc>
        <w:tc>
          <w:tcPr>
            <w:tcW w:w="5073" w:type="dxa"/>
          </w:tcPr>
          <w:p w14:paraId="148834BF" w14:textId="77777777" w:rsidR="0054768B" w:rsidRPr="00003855" w:rsidRDefault="0054768B" w:rsidP="00F0221B">
            <w:pPr>
              <w:rPr>
                <w:rFonts w:asciiTheme="minorHAnsi" w:hAnsiTheme="minorHAnsi"/>
                <w:noProof/>
                <w:sz w:val="22"/>
                <w:lang w:val="en-GB"/>
              </w:rPr>
            </w:pPr>
          </w:p>
        </w:tc>
      </w:tr>
      <w:tr w:rsidR="0054768B" w:rsidRPr="00003855" w14:paraId="0AB9F4D0" w14:textId="77777777" w:rsidTr="00F0221B">
        <w:tc>
          <w:tcPr>
            <w:tcW w:w="5073" w:type="dxa"/>
          </w:tcPr>
          <w:p w14:paraId="16F633D6" w14:textId="77777777" w:rsidR="0054768B" w:rsidRPr="00003855" w:rsidRDefault="0054768B" w:rsidP="00F0221B">
            <w:pPr>
              <w:rPr>
                <w:rFonts w:asciiTheme="minorHAnsi" w:hAnsiTheme="minorHAnsi"/>
                <w:noProof/>
                <w:sz w:val="22"/>
                <w:lang w:val="en-GB"/>
              </w:rPr>
            </w:pPr>
          </w:p>
        </w:tc>
        <w:tc>
          <w:tcPr>
            <w:tcW w:w="5073" w:type="dxa"/>
          </w:tcPr>
          <w:p w14:paraId="7E2F574E" w14:textId="77777777" w:rsidR="0054768B" w:rsidRPr="00003855" w:rsidRDefault="0054768B" w:rsidP="00F0221B">
            <w:pPr>
              <w:rPr>
                <w:rFonts w:asciiTheme="minorHAnsi" w:hAnsiTheme="minorHAnsi"/>
                <w:noProof/>
                <w:sz w:val="22"/>
                <w:lang w:val="en-GB"/>
              </w:rPr>
            </w:pPr>
          </w:p>
        </w:tc>
        <w:tc>
          <w:tcPr>
            <w:tcW w:w="5073" w:type="dxa"/>
          </w:tcPr>
          <w:p w14:paraId="79353EDF" w14:textId="77777777" w:rsidR="0054768B" w:rsidRPr="00003855" w:rsidRDefault="0054768B" w:rsidP="00F0221B">
            <w:pPr>
              <w:rPr>
                <w:rFonts w:asciiTheme="minorHAnsi" w:hAnsiTheme="minorHAnsi"/>
                <w:noProof/>
                <w:sz w:val="22"/>
                <w:lang w:val="en-GB"/>
              </w:rPr>
            </w:pPr>
          </w:p>
        </w:tc>
      </w:tr>
      <w:tr w:rsidR="0054768B" w:rsidRPr="00003855" w14:paraId="5E040F83" w14:textId="77777777" w:rsidTr="00F0221B">
        <w:tc>
          <w:tcPr>
            <w:tcW w:w="5073" w:type="dxa"/>
          </w:tcPr>
          <w:p w14:paraId="1AF19686" w14:textId="77777777" w:rsidR="0054768B" w:rsidRPr="00003855" w:rsidRDefault="0054768B" w:rsidP="00F0221B">
            <w:pPr>
              <w:pStyle w:val="ManualNumPar1"/>
              <w:ind w:left="0" w:firstLine="0"/>
              <w:rPr>
                <w:rFonts w:asciiTheme="minorHAnsi" w:hAnsiTheme="minorHAnsi"/>
                <w:b/>
                <w:noProof/>
                <w:sz w:val="22"/>
                <w:u w:val="single"/>
                <w:lang w:eastAsia="en-IE"/>
              </w:rPr>
            </w:pPr>
            <w:r w:rsidRPr="00003855">
              <w:rPr>
                <w:rFonts w:asciiTheme="minorHAnsi" w:hAnsiTheme="minorHAnsi"/>
                <w:noProof/>
                <w:sz w:val="22"/>
              </w:rPr>
              <w:t>1.</w:t>
            </w:r>
            <w:r w:rsidRPr="00003855">
              <w:rPr>
                <w:rFonts w:asciiTheme="minorHAnsi" w:hAnsiTheme="minorHAnsi"/>
                <w:noProof/>
                <w:sz w:val="22"/>
              </w:rPr>
              <w:tab/>
            </w:r>
            <w:r w:rsidRPr="00003855">
              <w:rPr>
                <w:rFonts w:asciiTheme="minorHAnsi" w:hAnsiTheme="minorHAnsi"/>
                <w:noProof/>
                <w:sz w:val="22"/>
                <w:lang w:eastAsia="en-IE"/>
              </w:rPr>
              <w:t>‘action’ means any activity which has been identified as financially and technically independent, has a set timeframe and is necessary for the implementation of a project;</w:t>
            </w:r>
          </w:p>
        </w:tc>
        <w:tc>
          <w:tcPr>
            <w:tcW w:w="5073" w:type="dxa"/>
          </w:tcPr>
          <w:p w14:paraId="412846AE" w14:textId="77777777" w:rsidR="0054768B" w:rsidRPr="00003855" w:rsidRDefault="0054768B" w:rsidP="00F0221B">
            <w:pPr>
              <w:rPr>
                <w:rFonts w:asciiTheme="minorHAnsi" w:hAnsiTheme="minorHAnsi"/>
                <w:noProof/>
                <w:sz w:val="22"/>
                <w:lang w:val="en-GB"/>
              </w:rPr>
            </w:pPr>
          </w:p>
        </w:tc>
        <w:tc>
          <w:tcPr>
            <w:tcW w:w="5073" w:type="dxa"/>
          </w:tcPr>
          <w:p w14:paraId="412C5D4C" w14:textId="77777777" w:rsidR="0054768B" w:rsidRPr="00003855" w:rsidRDefault="0054768B" w:rsidP="00F0221B">
            <w:pPr>
              <w:rPr>
                <w:rFonts w:asciiTheme="minorHAnsi" w:hAnsiTheme="minorHAnsi"/>
                <w:noProof/>
                <w:sz w:val="22"/>
                <w:lang w:val="en-GB"/>
              </w:rPr>
            </w:pPr>
          </w:p>
        </w:tc>
      </w:tr>
      <w:tr w:rsidR="0054768B" w:rsidRPr="00003855" w14:paraId="721BA33B" w14:textId="77777777" w:rsidTr="00F0221B">
        <w:tc>
          <w:tcPr>
            <w:tcW w:w="5073" w:type="dxa"/>
          </w:tcPr>
          <w:p w14:paraId="5CD40BCD" w14:textId="77777777" w:rsidR="0054768B" w:rsidRPr="00003855" w:rsidRDefault="0054768B" w:rsidP="00F0221B">
            <w:pPr>
              <w:rPr>
                <w:rFonts w:asciiTheme="minorHAnsi" w:hAnsiTheme="minorHAnsi"/>
                <w:noProof/>
                <w:sz w:val="22"/>
                <w:lang w:val="en-GB"/>
              </w:rPr>
            </w:pPr>
          </w:p>
        </w:tc>
        <w:tc>
          <w:tcPr>
            <w:tcW w:w="5073" w:type="dxa"/>
          </w:tcPr>
          <w:p w14:paraId="4DD590F0" w14:textId="77777777" w:rsidR="0054768B" w:rsidRPr="00003855" w:rsidRDefault="0054768B" w:rsidP="00F0221B">
            <w:pPr>
              <w:rPr>
                <w:rFonts w:asciiTheme="minorHAnsi" w:hAnsiTheme="minorHAnsi"/>
                <w:noProof/>
                <w:sz w:val="22"/>
                <w:lang w:val="en-GB"/>
              </w:rPr>
            </w:pPr>
          </w:p>
        </w:tc>
        <w:tc>
          <w:tcPr>
            <w:tcW w:w="5073" w:type="dxa"/>
          </w:tcPr>
          <w:p w14:paraId="15261C62" w14:textId="77777777" w:rsidR="0054768B" w:rsidRPr="00003855" w:rsidRDefault="0054768B" w:rsidP="00F0221B">
            <w:pPr>
              <w:rPr>
                <w:rFonts w:asciiTheme="minorHAnsi" w:hAnsiTheme="minorHAnsi"/>
                <w:noProof/>
                <w:sz w:val="22"/>
                <w:lang w:val="en-GB"/>
              </w:rPr>
            </w:pPr>
          </w:p>
        </w:tc>
      </w:tr>
      <w:tr w:rsidR="0054768B" w:rsidRPr="00003855" w14:paraId="112DE22E" w14:textId="77777777" w:rsidTr="00F0221B">
        <w:tc>
          <w:tcPr>
            <w:tcW w:w="5073" w:type="dxa"/>
          </w:tcPr>
          <w:p w14:paraId="29520127" w14:textId="711FE34A" w:rsidR="0054768B" w:rsidRPr="00003855" w:rsidRDefault="0054768B" w:rsidP="00F0221B">
            <w:pPr>
              <w:pStyle w:val="ManualNumPar1"/>
              <w:ind w:left="0" w:firstLine="0"/>
              <w:rPr>
                <w:rFonts w:asciiTheme="minorHAnsi" w:hAnsiTheme="minorHAnsi"/>
                <w:sz w:val="22"/>
                <w:lang w:eastAsia="en-IE"/>
              </w:rPr>
            </w:pPr>
          </w:p>
        </w:tc>
        <w:tc>
          <w:tcPr>
            <w:tcW w:w="5073" w:type="dxa"/>
          </w:tcPr>
          <w:p w14:paraId="4A02EC3D" w14:textId="6F5F6FD0" w:rsidR="0054768B" w:rsidRPr="00003855" w:rsidRDefault="00D34FDC" w:rsidP="00F0221B">
            <w:pPr>
              <w:rPr>
                <w:rFonts w:asciiTheme="minorHAnsi" w:hAnsiTheme="minorHAnsi"/>
                <w:noProof/>
                <w:sz w:val="22"/>
                <w:u w:val="single"/>
                <w:lang w:val="en-GB"/>
              </w:rPr>
            </w:pPr>
            <w:r w:rsidRPr="00003855">
              <w:rPr>
                <w:rFonts w:asciiTheme="minorHAnsi" w:hAnsiTheme="minorHAnsi"/>
                <w:b/>
                <w:noProof/>
                <w:sz w:val="22"/>
                <w:u w:val="single"/>
              </w:rPr>
              <w:t>1a.</w:t>
            </w:r>
            <w:r w:rsidRPr="00003855">
              <w:rPr>
                <w:rFonts w:asciiTheme="minorHAnsi" w:hAnsiTheme="minorHAnsi"/>
                <w:b/>
                <w:noProof/>
                <w:sz w:val="22"/>
                <w:u w:val="single"/>
              </w:rPr>
              <w:tab/>
              <w:t>‘beneficiary’ means an entity with legal personality with which a grant agreement has</w:t>
            </w:r>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been</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signed</w:t>
            </w:r>
            <w:proofErr w:type="spellEnd"/>
            <w:r w:rsidRPr="00003855">
              <w:rPr>
                <w:rFonts w:asciiTheme="minorHAnsi" w:hAnsiTheme="minorHAnsi"/>
                <w:b/>
                <w:sz w:val="22"/>
                <w:u w:val="single"/>
                <w:lang w:eastAsia="en-IE"/>
              </w:rPr>
              <w:t>;</w:t>
            </w:r>
          </w:p>
        </w:tc>
        <w:tc>
          <w:tcPr>
            <w:tcW w:w="5073" w:type="dxa"/>
          </w:tcPr>
          <w:p w14:paraId="6D2DCD67" w14:textId="70A6DC31" w:rsidR="0054768B" w:rsidRPr="00003855" w:rsidRDefault="00D34FDC" w:rsidP="00F0221B">
            <w:pPr>
              <w:rPr>
                <w:rFonts w:asciiTheme="minorHAnsi" w:hAnsiTheme="minorHAnsi"/>
                <w:noProof/>
                <w:sz w:val="22"/>
                <w:lang w:val="en-GB"/>
              </w:rPr>
            </w:pPr>
            <w:r w:rsidRPr="00003855">
              <w:rPr>
                <w:rFonts w:asciiTheme="minorHAnsi" w:hAnsiTheme="minorHAnsi"/>
                <w:noProof/>
                <w:sz w:val="22"/>
                <w:lang w:val="en-GB"/>
              </w:rPr>
              <w:t>For the sake of clarity</w:t>
            </w:r>
          </w:p>
        </w:tc>
      </w:tr>
      <w:tr w:rsidR="0054768B" w:rsidRPr="00003855" w14:paraId="340B27FA" w14:textId="77777777" w:rsidTr="00F0221B">
        <w:tc>
          <w:tcPr>
            <w:tcW w:w="5073" w:type="dxa"/>
          </w:tcPr>
          <w:p w14:paraId="284AB8A2" w14:textId="77777777" w:rsidR="0054768B" w:rsidRPr="00003855" w:rsidRDefault="0054768B" w:rsidP="00F0221B">
            <w:pPr>
              <w:rPr>
                <w:rFonts w:asciiTheme="minorHAnsi" w:hAnsiTheme="minorHAnsi"/>
                <w:noProof/>
                <w:sz w:val="22"/>
                <w:lang w:val="en-GB"/>
              </w:rPr>
            </w:pPr>
          </w:p>
        </w:tc>
        <w:tc>
          <w:tcPr>
            <w:tcW w:w="5073" w:type="dxa"/>
          </w:tcPr>
          <w:p w14:paraId="5599E1FC" w14:textId="77777777" w:rsidR="0054768B" w:rsidRPr="00003855" w:rsidRDefault="0054768B" w:rsidP="00F0221B">
            <w:pPr>
              <w:rPr>
                <w:rFonts w:asciiTheme="minorHAnsi" w:hAnsiTheme="minorHAnsi"/>
                <w:noProof/>
                <w:sz w:val="22"/>
                <w:lang w:val="en-GB"/>
              </w:rPr>
            </w:pPr>
          </w:p>
        </w:tc>
        <w:tc>
          <w:tcPr>
            <w:tcW w:w="5073" w:type="dxa"/>
          </w:tcPr>
          <w:p w14:paraId="0B7F7729" w14:textId="77777777" w:rsidR="0054768B" w:rsidRPr="00003855" w:rsidRDefault="0054768B" w:rsidP="00F0221B">
            <w:pPr>
              <w:rPr>
                <w:rFonts w:asciiTheme="minorHAnsi" w:hAnsiTheme="minorHAnsi"/>
                <w:noProof/>
                <w:sz w:val="22"/>
                <w:lang w:val="en-GB"/>
              </w:rPr>
            </w:pPr>
          </w:p>
        </w:tc>
      </w:tr>
      <w:tr w:rsidR="0054768B" w:rsidRPr="00003855" w14:paraId="4A3B4F92" w14:textId="77777777" w:rsidTr="00F0221B">
        <w:tc>
          <w:tcPr>
            <w:tcW w:w="5073" w:type="dxa"/>
          </w:tcPr>
          <w:p w14:paraId="7142EB5B" w14:textId="293D5477" w:rsidR="0054768B" w:rsidRPr="00003855" w:rsidRDefault="0054768B" w:rsidP="00F0221B">
            <w:pPr>
              <w:pStyle w:val="ManualNumPar1"/>
              <w:ind w:left="0" w:firstLine="0"/>
              <w:rPr>
                <w:rFonts w:asciiTheme="minorHAnsi" w:hAnsiTheme="minorHAnsi"/>
                <w:noProof/>
                <w:sz w:val="22"/>
                <w:lang w:eastAsia="en-IE"/>
              </w:rPr>
            </w:pPr>
            <w:r w:rsidRPr="00003855">
              <w:rPr>
                <w:rFonts w:asciiTheme="minorHAnsi" w:hAnsiTheme="minorHAnsi"/>
                <w:noProof/>
                <w:sz w:val="22"/>
              </w:rPr>
              <w:t>4.</w:t>
            </w:r>
            <w:r w:rsidRPr="00003855">
              <w:rPr>
                <w:rFonts w:asciiTheme="minorHAnsi" w:hAnsiTheme="minorHAnsi"/>
                <w:noProof/>
                <w:sz w:val="22"/>
              </w:rPr>
              <w:tab/>
            </w:r>
            <w:r w:rsidRPr="00003855">
              <w:rPr>
                <w:rFonts w:asciiTheme="minorHAnsi" w:hAnsiTheme="minorHAnsi"/>
                <w:noProof/>
                <w:sz w:val="22"/>
                <w:lang w:eastAsia="en-IE"/>
              </w:rPr>
              <w:t xml:space="preserve">‘sustainable trans-European transport network’ means a trans-European transport network fulfilling the requirements laid down in Articles 5 </w:t>
            </w:r>
            <w:r w:rsidR="00D34FDC" w:rsidRPr="00003855">
              <w:rPr>
                <w:rFonts w:asciiTheme="minorHAnsi" w:hAnsiTheme="minorHAnsi"/>
                <w:noProof/>
                <w:sz w:val="22"/>
                <w:lang w:eastAsia="en-IE"/>
              </w:rPr>
              <w:t xml:space="preserve">and </w:t>
            </w:r>
            <w:r w:rsidRPr="00003855">
              <w:rPr>
                <w:rFonts w:asciiTheme="minorHAnsi" w:hAnsiTheme="minorHAnsi"/>
                <w:noProof/>
                <w:sz w:val="22"/>
                <w:lang w:eastAsia="en-IE"/>
              </w:rPr>
              <w:t>45 of Regulation (EU) 2024/1679;</w:t>
            </w:r>
          </w:p>
        </w:tc>
        <w:tc>
          <w:tcPr>
            <w:tcW w:w="5073" w:type="dxa"/>
          </w:tcPr>
          <w:p w14:paraId="2F4C06E8" w14:textId="7B5FEB00" w:rsidR="0054768B" w:rsidRPr="00003855" w:rsidRDefault="00D34FDC" w:rsidP="00F0221B">
            <w:pPr>
              <w:rPr>
                <w:rFonts w:asciiTheme="minorHAnsi" w:hAnsiTheme="minorHAnsi"/>
                <w:noProof/>
                <w:sz w:val="22"/>
                <w:lang w:val="en-GB"/>
              </w:rPr>
            </w:pPr>
            <w:r w:rsidRPr="00003855">
              <w:rPr>
                <w:rFonts w:asciiTheme="minorHAnsi" w:hAnsiTheme="minorHAnsi"/>
                <w:noProof/>
                <w:sz w:val="22"/>
              </w:rPr>
              <w:t>4.</w:t>
            </w:r>
            <w:r w:rsidRPr="00003855">
              <w:rPr>
                <w:rFonts w:asciiTheme="minorHAnsi" w:hAnsiTheme="minorHAnsi"/>
                <w:noProof/>
                <w:sz w:val="22"/>
              </w:rPr>
              <w:tab/>
            </w:r>
            <w:r w:rsidRPr="00003855">
              <w:rPr>
                <w:rFonts w:asciiTheme="minorHAnsi" w:hAnsiTheme="minorHAnsi"/>
                <w:noProof/>
                <w:sz w:val="22"/>
                <w:lang w:eastAsia="en-IE"/>
              </w:rPr>
              <w:t>‘sustainable trans-European transport network’ means a trans-European transport network fulfilling the requirements laid down in Article</w:t>
            </w:r>
            <w:r w:rsidRPr="00003855">
              <w:rPr>
                <w:rFonts w:asciiTheme="minorHAnsi" w:hAnsiTheme="minorHAnsi"/>
                <w:strike/>
                <w:noProof/>
                <w:sz w:val="22"/>
                <w:u w:val="single"/>
                <w:lang w:eastAsia="en-IE"/>
              </w:rPr>
              <w:t>s</w:t>
            </w:r>
            <w:r w:rsidRPr="00003855">
              <w:rPr>
                <w:rFonts w:asciiTheme="minorHAnsi" w:hAnsiTheme="minorHAnsi"/>
                <w:noProof/>
                <w:sz w:val="22"/>
                <w:lang w:eastAsia="en-IE"/>
              </w:rPr>
              <w:t xml:space="preserve"> 5</w:t>
            </w:r>
            <w:r w:rsidRPr="00003855">
              <w:rPr>
                <w:rFonts w:asciiTheme="minorHAnsi" w:hAnsiTheme="minorHAnsi"/>
                <w:b/>
                <w:noProof/>
                <w:sz w:val="22"/>
                <w:u w:val="single"/>
                <w:lang w:eastAsia="en-IE"/>
              </w:rPr>
              <w:t xml:space="preserve"> on a resource-efficient and resilient network</w:t>
            </w:r>
            <w:r w:rsidR="00945CCE">
              <w:rPr>
                <w:rFonts w:asciiTheme="minorHAnsi" w:hAnsiTheme="minorHAnsi"/>
                <w:b/>
                <w:noProof/>
                <w:sz w:val="22"/>
                <w:u w:val="single"/>
                <w:lang w:eastAsia="en-IE"/>
              </w:rPr>
              <w:t xml:space="preserve"> and environmental protection</w:t>
            </w:r>
            <w:r w:rsidRPr="00003855">
              <w:rPr>
                <w:rFonts w:asciiTheme="minorHAnsi" w:hAnsiTheme="minorHAnsi"/>
                <w:noProof/>
                <w:sz w:val="22"/>
                <w:lang w:eastAsia="en-IE"/>
              </w:rPr>
              <w:t xml:space="preserve"> and </w:t>
            </w:r>
            <w:r w:rsidRPr="00003855">
              <w:rPr>
                <w:rFonts w:asciiTheme="minorHAnsi" w:hAnsiTheme="minorHAnsi"/>
                <w:b/>
                <w:noProof/>
                <w:sz w:val="22"/>
                <w:u w:val="single"/>
                <w:lang w:eastAsia="en-IE"/>
              </w:rPr>
              <w:t xml:space="preserve">Article </w:t>
            </w:r>
            <w:r w:rsidRPr="00003855">
              <w:rPr>
                <w:rFonts w:asciiTheme="minorHAnsi" w:hAnsiTheme="minorHAnsi"/>
                <w:noProof/>
                <w:sz w:val="22"/>
                <w:lang w:eastAsia="en-IE"/>
              </w:rPr>
              <w:t>45</w:t>
            </w:r>
            <w:r w:rsidRPr="00003855">
              <w:rPr>
                <w:rFonts w:asciiTheme="minorHAnsi" w:hAnsiTheme="minorHAnsi"/>
                <w:b/>
                <w:noProof/>
                <w:sz w:val="22"/>
                <w:u w:val="single"/>
                <w:lang w:eastAsia="en-IE"/>
              </w:rPr>
              <w:t xml:space="preserve"> on new technologies and innovation</w:t>
            </w:r>
            <w:r w:rsidRPr="00003855">
              <w:rPr>
                <w:rFonts w:asciiTheme="minorHAnsi" w:hAnsiTheme="minorHAnsi"/>
                <w:noProof/>
                <w:sz w:val="22"/>
                <w:lang w:eastAsia="en-IE"/>
              </w:rPr>
              <w:t xml:space="preserve"> of Regulation (EU) 2024/1679;</w:t>
            </w:r>
          </w:p>
        </w:tc>
        <w:tc>
          <w:tcPr>
            <w:tcW w:w="5073" w:type="dxa"/>
          </w:tcPr>
          <w:p w14:paraId="12B1CE12" w14:textId="0B97BA04" w:rsidR="0054768B" w:rsidRPr="00003855" w:rsidRDefault="00D34FDC" w:rsidP="00F0221B">
            <w:pPr>
              <w:rPr>
                <w:rFonts w:asciiTheme="minorHAnsi" w:hAnsiTheme="minorHAnsi"/>
                <w:noProof/>
                <w:sz w:val="22"/>
                <w:lang w:val="en-GB"/>
              </w:rPr>
            </w:pPr>
            <w:r w:rsidRPr="00003855">
              <w:rPr>
                <w:rFonts w:asciiTheme="minorHAnsi" w:hAnsiTheme="minorHAnsi"/>
                <w:noProof/>
                <w:sz w:val="22"/>
                <w:lang w:val="en-GB"/>
              </w:rPr>
              <w:t>For the sake of clarity</w:t>
            </w:r>
          </w:p>
        </w:tc>
      </w:tr>
      <w:tr w:rsidR="0054768B" w:rsidRPr="00003855" w14:paraId="34517D46" w14:textId="77777777" w:rsidTr="00F0221B">
        <w:tc>
          <w:tcPr>
            <w:tcW w:w="5073" w:type="dxa"/>
          </w:tcPr>
          <w:p w14:paraId="6068755F" w14:textId="77777777" w:rsidR="0054768B" w:rsidRPr="00003855" w:rsidRDefault="0054768B" w:rsidP="00F0221B">
            <w:pPr>
              <w:rPr>
                <w:rFonts w:asciiTheme="minorHAnsi" w:hAnsiTheme="minorHAnsi"/>
                <w:noProof/>
                <w:sz w:val="22"/>
                <w:lang w:val="en-GB"/>
              </w:rPr>
            </w:pPr>
          </w:p>
        </w:tc>
        <w:tc>
          <w:tcPr>
            <w:tcW w:w="5073" w:type="dxa"/>
          </w:tcPr>
          <w:p w14:paraId="226B957B" w14:textId="77777777" w:rsidR="0054768B" w:rsidRPr="00003855" w:rsidRDefault="0054768B" w:rsidP="00F0221B">
            <w:pPr>
              <w:rPr>
                <w:rFonts w:asciiTheme="minorHAnsi" w:hAnsiTheme="minorHAnsi"/>
                <w:noProof/>
                <w:sz w:val="22"/>
                <w:lang w:val="en-GB"/>
              </w:rPr>
            </w:pPr>
          </w:p>
        </w:tc>
        <w:tc>
          <w:tcPr>
            <w:tcW w:w="5073" w:type="dxa"/>
          </w:tcPr>
          <w:p w14:paraId="14524C9A" w14:textId="77777777" w:rsidR="0054768B" w:rsidRPr="00003855" w:rsidRDefault="0054768B" w:rsidP="00F0221B">
            <w:pPr>
              <w:rPr>
                <w:rFonts w:asciiTheme="minorHAnsi" w:hAnsiTheme="minorHAnsi"/>
                <w:noProof/>
                <w:sz w:val="22"/>
                <w:lang w:val="en-GB"/>
              </w:rPr>
            </w:pPr>
          </w:p>
        </w:tc>
      </w:tr>
      <w:tr w:rsidR="0054768B" w:rsidRPr="00003855" w14:paraId="48092C2C" w14:textId="77777777" w:rsidTr="00F0221B">
        <w:tc>
          <w:tcPr>
            <w:tcW w:w="5073" w:type="dxa"/>
          </w:tcPr>
          <w:p w14:paraId="353FAB4A" w14:textId="67668D55" w:rsidR="0054768B" w:rsidRPr="00003855" w:rsidRDefault="0054768B" w:rsidP="00F0221B">
            <w:pPr>
              <w:pStyle w:val="ManualNumPar1"/>
              <w:ind w:left="0" w:firstLine="0"/>
              <w:rPr>
                <w:rFonts w:asciiTheme="minorHAnsi" w:hAnsiTheme="minorHAnsi"/>
                <w:noProof/>
                <w:sz w:val="22"/>
                <w:lang w:eastAsia="en-IE"/>
              </w:rPr>
            </w:pPr>
            <w:r w:rsidRPr="00003855">
              <w:rPr>
                <w:rFonts w:asciiTheme="minorHAnsi" w:hAnsiTheme="minorHAnsi"/>
                <w:noProof/>
                <w:sz w:val="22"/>
              </w:rPr>
              <w:t>5.</w:t>
            </w:r>
            <w:r w:rsidRPr="00003855">
              <w:rPr>
                <w:rFonts w:asciiTheme="minorHAnsi" w:hAnsiTheme="minorHAnsi"/>
                <w:noProof/>
                <w:sz w:val="22"/>
              </w:rPr>
              <w:tab/>
            </w:r>
            <w:r w:rsidRPr="00003855">
              <w:rPr>
                <w:rFonts w:asciiTheme="minorHAnsi" w:hAnsiTheme="minorHAnsi"/>
                <w:noProof/>
                <w:sz w:val="22"/>
                <w:lang w:eastAsia="en-IE"/>
              </w:rPr>
              <w:t>‘smart trans-European transport network’ means a trans-European transport network fulfilling the requirements laid down in Articles 43 and 45 of Regulation (EU) 2024/1679;</w:t>
            </w:r>
          </w:p>
        </w:tc>
        <w:tc>
          <w:tcPr>
            <w:tcW w:w="5073" w:type="dxa"/>
          </w:tcPr>
          <w:p w14:paraId="669B0CF3" w14:textId="7FA6105A" w:rsidR="0054768B" w:rsidRPr="00003855" w:rsidRDefault="00D34FDC" w:rsidP="00F0221B">
            <w:pPr>
              <w:rPr>
                <w:rFonts w:asciiTheme="minorHAnsi" w:hAnsiTheme="minorHAnsi"/>
                <w:noProof/>
                <w:sz w:val="22"/>
                <w:lang w:val="en-GB"/>
              </w:rPr>
            </w:pPr>
            <w:r w:rsidRPr="00003855">
              <w:rPr>
                <w:rFonts w:asciiTheme="minorHAnsi" w:hAnsiTheme="minorHAnsi"/>
                <w:noProof/>
                <w:sz w:val="22"/>
              </w:rPr>
              <w:t>5.</w:t>
            </w:r>
            <w:r w:rsidRPr="00003855">
              <w:rPr>
                <w:rFonts w:asciiTheme="minorHAnsi" w:hAnsiTheme="minorHAnsi"/>
                <w:noProof/>
                <w:sz w:val="22"/>
              </w:rPr>
              <w:tab/>
            </w:r>
            <w:r w:rsidRPr="00003855">
              <w:rPr>
                <w:rFonts w:asciiTheme="minorHAnsi" w:hAnsiTheme="minorHAnsi"/>
                <w:noProof/>
                <w:sz w:val="22"/>
                <w:lang w:eastAsia="en-IE"/>
              </w:rPr>
              <w:t>‘smart trans-European transport network’ means a trans-European transport network fulfilling the requirements laid down in Article</w:t>
            </w:r>
            <w:r w:rsidRPr="00003855">
              <w:rPr>
                <w:rFonts w:asciiTheme="minorHAnsi" w:hAnsiTheme="minorHAnsi"/>
                <w:strike/>
                <w:noProof/>
                <w:sz w:val="22"/>
                <w:u w:val="single"/>
                <w:lang w:eastAsia="en-IE"/>
              </w:rPr>
              <w:t>s</w:t>
            </w:r>
            <w:r w:rsidRPr="00003855">
              <w:rPr>
                <w:rFonts w:asciiTheme="minorHAnsi" w:hAnsiTheme="minorHAnsi"/>
                <w:noProof/>
                <w:sz w:val="22"/>
                <w:lang w:eastAsia="en-IE"/>
              </w:rPr>
              <w:t xml:space="preserve"> 43</w:t>
            </w:r>
            <w:r w:rsidRPr="00003855">
              <w:rPr>
                <w:rFonts w:asciiTheme="minorHAnsi" w:hAnsiTheme="minorHAnsi"/>
                <w:b/>
                <w:noProof/>
                <w:sz w:val="22"/>
                <w:u w:val="single"/>
                <w:lang w:eastAsia="en-IE"/>
              </w:rPr>
              <w:t xml:space="preserve"> on information and communication technology systems for transport</w:t>
            </w:r>
            <w:r w:rsidRPr="00003855">
              <w:rPr>
                <w:rFonts w:asciiTheme="minorHAnsi" w:hAnsiTheme="minorHAnsi"/>
                <w:noProof/>
                <w:sz w:val="22"/>
                <w:lang w:eastAsia="en-IE"/>
              </w:rPr>
              <w:t xml:space="preserve"> and </w:t>
            </w:r>
            <w:r w:rsidRPr="00003855">
              <w:rPr>
                <w:rFonts w:asciiTheme="minorHAnsi" w:hAnsiTheme="minorHAnsi"/>
                <w:b/>
                <w:noProof/>
                <w:sz w:val="22"/>
                <w:u w:val="single"/>
                <w:lang w:eastAsia="en-IE"/>
              </w:rPr>
              <w:t xml:space="preserve">Article </w:t>
            </w:r>
            <w:r w:rsidRPr="00003855">
              <w:rPr>
                <w:rFonts w:asciiTheme="minorHAnsi" w:hAnsiTheme="minorHAnsi"/>
                <w:noProof/>
                <w:sz w:val="22"/>
                <w:lang w:eastAsia="en-IE"/>
              </w:rPr>
              <w:t>45</w:t>
            </w:r>
            <w:r w:rsidRPr="00003855">
              <w:rPr>
                <w:rFonts w:asciiTheme="minorHAnsi" w:hAnsiTheme="minorHAnsi"/>
                <w:b/>
                <w:noProof/>
                <w:sz w:val="22"/>
                <w:u w:val="single"/>
                <w:lang w:eastAsia="en-IE"/>
              </w:rPr>
              <w:t xml:space="preserve"> on new technologies and innovation</w:t>
            </w:r>
            <w:r w:rsidRPr="00003855">
              <w:rPr>
                <w:rFonts w:asciiTheme="minorHAnsi" w:hAnsiTheme="minorHAnsi"/>
                <w:noProof/>
                <w:sz w:val="22"/>
                <w:lang w:eastAsia="en-IE"/>
              </w:rPr>
              <w:t xml:space="preserve"> of Regulation (EU) 2024/1679</w:t>
            </w:r>
            <w:r w:rsidRPr="00003855">
              <w:rPr>
                <w:rFonts w:asciiTheme="minorHAnsi" w:hAnsiTheme="minorHAnsi"/>
                <w:b/>
                <w:noProof/>
                <w:sz w:val="22"/>
                <w:u w:val="single"/>
                <w:lang w:eastAsia="en-IE"/>
              </w:rPr>
              <w:t>;</w:t>
            </w:r>
          </w:p>
        </w:tc>
        <w:tc>
          <w:tcPr>
            <w:tcW w:w="5073" w:type="dxa"/>
          </w:tcPr>
          <w:p w14:paraId="654CA2A9" w14:textId="20E85954" w:rsidR="0054768B" w:rsidRPr="00003855" w:rsidRDefault="00D34FDC" w:rsidP="00F0221B">
            <w:pPr>
              <w:rPr>
                <w:rFonts w:asciiTheme="minorHAnsi" w:hAnsiTheme="minorHAnsi"/>
                <w:noProof/>
                <w:sz w:val="22"/>
                <w:lang w:val="en-GB"/>
              </w:rPr>
            </w:pPr>
            <w:r w:rsidRPr="00003855">
              <w:rPr>
                <w:rFonts w:asciiTheme="minorHAnsi" w:hAnsiTheme="minorHAnsi"/>
                <w:noProof/>
                <w:sz w:val="22"/>
                <w:lang w:val="en-GB"/>
              </w:rPr>
              <w:t>For the sake of clarity</w:t>
            </w:r>
          </w:p>
        </w:tc>
      </w:tr>
      <w:tr w:rsidR="0054768B" w:rsidRPr="00003855" w14:paraId="7ADB1BAB" w14:textId="77777777" w:rsidTr="00F0221B">
        <w:tc>
          <w:tcPr>
            <w:tcW w:w="5073" w:type="dxa"/>
          </w:tcPr>
          <w:p w14:paraId="22F07AB7" w14:textId="77777777" w:rsidR="0054768B" w:rsidRPr="00003855" w:rsidRDefault="0054768B" w:rsidP="00F0221B">
            <w:pPr>
              <w:rPr>
                <w:rFonts w:asciiTheme="minorHAnsi" w:hAnsiTheme="minorHAnsi"/>
                <w:noProof/>
                <w:sz w:val="22"/>
                <w:lang w:val="en-GB"/>
              </w:rPr>
            </w:pPr>
          </w:p>
        </w:tc>
        <w:tc>
          <w:tcPr>
            <w:tcW w:w="5073" w:type="dxa"/>
          </w:tcPr>
          <w:p w14:paraId="7EA07314" w14:textId="77777777" w:rsidR="0054768B" w:rsidRPr="00003855" w:rsidRDefault="0054768B" w:rsidP="00F0221B">
            <w:pPr>
              <w:rPr>
                <w:rFonts w:asciiTheme="minorHAnsi" w:hAnsiTheme="minorHAnsi"/>
                <w:noProof/>
                <w:sz w:val="22"/>
                <w:lang w:val="en-GB"/>
              </w:rPr>
            </w:pPr>
          </w:p>
        </w:tc>
        <w:tc>
          <w:tcPr>
            <w:tcW w:w="5073" w:type="dxa"/>
          </w:tcPr>
          <w:p w14:paraId="6C6BB3BC" w14:textId="77777777" w:rsidR="0054768B" w:rsidRPr="00003855" w:rsidRDefault="0054768B" w:rsidP="00F0221B">
            <w:pPr>
              <w:rPr>
                <w:rFonts w:asciiTheme="minorHAnsi" w:hAnsiTheme="minorHAnsi"/>
                <w:noProof/>
                <w:sz w:val="22"/>
                <w:lang w:val="en-GB"/>
              </w:rPr>
            </w:pPr>
          </w:p>
        </w:tc>
      </w:tr>
      <w:tr w:rsidR="0054768B" w:rsidRPr="00003855" w14:paraId="04C90CF4" w14:textId="77777777" w:rsidTr="00F0221B">
        <w:tc>
          <w:tcPr>
            <w:tcW w:w="5073" w:type="dxa"/>
          </w:tcPr>
          <w:p w14:paraId="42C1705F" w14:textId="74577FEF" w:rsidR="0054768B" w:rsidRPr="00003855" w:rsidRDefault="0054768B" w:rsidP="00F0221B">
            <w:pPr>
              <w:pStyle w:val="ManualNumPar1"/>
              <w:ind w:left="0" w:firstLine="0"/>
              <w:rPr>
                <w:rFonts w:asciiTheme="minorHAnsi" w:hAnsiTheme="minorHAnsi"/>
                <w:noProof/>
                <w:sz w:val="22"/>
                <w:lang w:eastAsia="en-IE"/>
              </w:rPr>
            </w:pPr>
            <w:r w:rsidRPr="00003855">
              <w:rPr>
                <w:rFonts w:asciiTheme="minorHAnsi" w:hAnsiTheme="minorHAnsi"/>
                <w:noProof/>
                <w:sz w:val="22"/>
              </w:rPr>
              <w:t>6.</w:t>
            </w:r>
            <w:r w:rsidRPr="00003855">
              <w:rPr>
                <w:rFonts w:asciiTheme="minorHAnsi" w:hAnsiTheme="minorHAnsi"/>
                <w:noProof/>
                <w:sz w:val="22"/>
              </w:rPr>
              <w:tab/>
            </w:r>
            <w:r w:rsidRPr="00003855">
              <w:rPr>
                <w:rFonts w:asciiTheme="minorHAnsi" w:hAnsiTheme="minorHAnsi"/>
                <w:noProof/>
                <w:sz w:val="22"/>
                <w:lang w:eastAsia="en-IE"/>
              </w:rPr>
              <w:t>‘resilient trans-European transport network’ means a trans-European transport network fulfilling the requirements</w:t>
            </w:r>
            <w:r w:rsidRPr="00003855">
              <w:rPr>
                <w:rFonts w:asciiTheme="minorHAnsi" w:hAnsiTheme="minorHAnsi"/>
                <w:bCs/>
                <w:noProof/>
                <w:sz w:val="22"/>
                <w:lang w:eastAsia="en-IE"/>
              </w:rPr>
              <w:t xml:space="preserve"> laid down in </w:t>
            </w:r>
            <w:r w:rsidRPr="00003855">
              <w:rPr>
                <w:rFonts w:asciiTheme="minorHAnsi" w:hAnsiTheme="minorHAnsi"/>
                <w:noProof/>
                <w:sz w:val="22"/>
                <w:lang w:eastAsia="en-IE"/>
              </w:rPr>
              <w:t>Article 46</w:t>
            </w:r>
            <w:r w:rsidRPr="00003855">
              <w:rPr>
                <w:rFonts w:asciiTheme="minorHAnsi" w:hAnsiTheme="minorHAnsi"/>
                <w:b/>
                <w:noProof/>
                <w:sz w:val="22"/>
                <w:lang w:eastAsia="en-IE"/>
              </w:rPr>
              <w:t xml:space="preserve"> </w:t>
            </w:r>
            <w:r w:rsidRPr="00003855">
              <w:rPr>
                <w:rFonts w:asciiTheme="minorHAnsi" w:hAnsiTheme="minorHAnsi"/>
                <w:noProof/>
                <w:sz w:val="22"/>
                <w:lang w:eastAsia="en-IE"/>
              </w:rPr>
              <w:t>of Regulation (EU) 2024/1679;</w:t>
            </w:r>
          </w:p>
        </w:tc>
        <w:tc>
          <w:tcPr>
            <w:tcW w:w="5073" w:type="dxa"/>
          </w:tcPr>
          <w:p w14:paraId="1200D317" w14:textId="26D56DD2" w:rsidR="0054768B" w:rsidRPr="00003855" w:rsidRDefault="00D34FDC" w:rsidP="00F0221B">
            <w:pPr>
              <w:rPr>
                <w:rFonts w:asciiTheme="minorHAnsi" w:hAnsiTheme="minorHAnsi"/>
                <w:noProof/>
                <w:sz w:val="22"/>
                <w:lang w:val="en-GB"/>
              </w:rPr>
            </w:pPr>
            <w:r w:rsidRPr="00003855">
              <w:rPr>
                <w:rFonts w:asciiTheme="minorHAnsi" w:hAnsiTheme="minorHAnsi"/>
                <w:noProof/>
                <w:sz w:val="22"/>
              </w:rPr>
              <w:t>6.</w:t>
            </w:r>
            <w:r w:rsidRPr="00003855">
              <w:rPr>
                <w:rFonts w:asciiTheme="minorHAnsi" w:hAnsiTheme="minorHAnsi"/>
                <w:noProof/>
                <w:sz w:val="22"/>
              </w:rPr>
              <w:tab/>
            </w:r>
            <w:r w:rsidRPr="00003855">
              <w:rPr>
                <w:rFonts w:asciiTheme="minorHAnsi" w:hAnsiTheme="minorHAnsi"/>
                <w:noProof/>
                <w:sz w:val="22"/>
                <w:lang w:eastAsia="en-IE"/>
              </w:rPr>
              <w:t>‘resilient trans-European transport network’ means a trans-European transport network fulfilling the requirements</w:t>
            </w:r>
            <w:r w:rsidRPr="00003855">
              <w:rPr>
                <w:rFonts w:asciiTheme="minorHAnsi" w:hAnsiTheme="minorHAnsi"/>
                <w:bCs/>
                <w:noProof/>
                <w:sz w:val="22"/>
                <w:lang w:eastAsia="en-IE"/>
              </w:rPr>
              <w:t xml:space="preserve"> laid down in </w:t>
            </w:r>
            <w:r w:rsidRPr="00003855">
              <w:rPr>
                <w:rFonts w:asciiTheme="minorHAnsi" w:hAnsiTheme="minorHAnsi"/>
                <w:b/>
                <w:noProof/>
                <w:sz w:val="22"/>
                <w:u w:val="single"/>
                <w:lang w:eastAsia="en-IE"/>
              </w:rPr>
              <w:t xml:space="preserve">Article 5 on a ressource-efficient and resilient network </w:t>
            </w:r>
            <w:r w:rsidR="00945CCE">
              <w:rPr>
                <w:rFonts w:asciiTheme="minorHAnsi" w:hAnsiTheme="minorHAnsi"/>
                <w:b/>
                <w:noProof/>
                <w:sz w:val="22"/>
                <w:u w:val="single"/>
                <w:lang w:eastAsia="en-IE"/>
              </w:rPr>
              <w:t xml:space="preserve">and environmental protection </w:t>
            </w:r>
            <w:r w:rsidRPr="00003855">
              <w:rPr>
                <w:rFonts w:asciiTheme="minorHAnsi" w:hAnsiTheme="minorHAnsi"/>
                <w:b/>
                <w:noProof/>
                <w:sz w:val="22"/>
                <w:u w:val="single"/>
                <w:lang w:eastAsia="en-IE"/>
              </w:rPr>
              <w:t xml:space="preserve">and </w:t>
            </w:r>
            <w:r w:rsidRPr="00003855">
              <w:rPr>
                <w:rFonts w:asciiTheme="minorHAnsi" w:hAnsiTheme="minorHAnsi"/>
                <w:noProof/>
                <w:sz w:val="22"/>
                <w:lang w:eastAsia="en-IE"/>
              </w:rPr>
              <w:t>Article 46</w:t>
            </w:r>
            <w:r w:rsidRPr="00003855">
              <w:rPr>
                <w:rFonts w:asciiTheme="minorHAnsi" w:hAnsiTheme="minorHAnsi"/>
                <w:b/>
                <w:noProof/>
                <w:sz w:val="22"/>
                <w:u w:val="single"/>
                <w:lang w:eastAsia="en-IE"/>
              </w:rPr>
              <w:t xml:space="preserve"> on the </w:t>
            </w:r>
            <w:r w:rsidRPr="00003855">
              <w:rPr>
                <w:rFonts w:asciiTheme="minorHAnsi" w:hAnsiTheme="minorHAnsi"/>
                <w:b/>
                <w:noProof/>
                <w:sz w:val="22"/>
                <w:u w:val="single"/>
                <w:lang w:eastAsia="en-IE"/>
              </w:rPr>
              <w:lastRenderedPageBreak/>
              <w:t>resilience of infrastructure</w:t>
            </w:r>
            <w:r w:rsidRPr="00003855">
              <w:rPr>
                <w:rFonts w:asciiTheme="minorHAnsi" w:hAnsiTheme="minorHAnsi"/>
                <w:noProof/>
                <w:sz w:val="22"/>
                <w:lang w:eastAsia="en-IE"/>
              </w:rPr>
              <w:t xml:space="preserve"> of Regulation (EU) 2024/1679;</w:t>
            </w:r>
          </w:p>
        </w:tc>
        <w:tc>
          <w:tcPr>
            <w:tcW w:w="5073" w:type="dxa"/>
          </w:tcPr>
          <w:p w14:paraId="44AEE662" w14:textId="5424102D" w:rsidR="0054768B" w:rsidRPr="00003855" w:rsidRDefault="00945CCE" w:rsidP="00F0221B">
            <w:pPr>
              <w:rPr>
                <w:rFonts w:asciiTheme="minorHAnsi" w:hAnsiTheme="minorHAnsi"/>
                <w:noProof/>
                <w:sz w:val="22"/>
                <w:lang w:val="en-GB"/>
              </w:rPr>
            </w:pPr>
            <w:r w:rsidRPr="00003855">
              <w:rPr>
                <w:rFonts w:asciiTheme="minorHAnsi" w:hAnsiTheme="minorHAnsi"/>
                <w:noProof/>
                <w:sz w:val="22"/>
                <w:lang w:val="en-GB"/>
              </w:rPr>
              <w:lastRenderedPageBreak/>
              <w:t>For the sake of clarity</w:t>
            </w:r>
          </w:p>
        </w:tc>
      </w:tr>
      <w:tr w:rsidR="0054768B" w:rsidRPr="00003855" w14:paraId="0F99214C" w14:textId="77777777" w:rsidTr="00F0221B">
        <w:tc>
          <w:tcPr>
            <w:tcW w:w="5073" w:type="dxa"/>
          </w:tcPr>
          <w:p w14:paraId="3002ADD4" w14:textId="77777777" w:rsidR="0054768B" w:rsidRPr="00003855" w:rsidRDefault="0054768B" w:rsidP="00F0221B">
            <w:pPr>
              <w:rPr>
                <w:rFonts w:asciiTheme="minorHAnsi" w:hAnsiTheme="minorHAnsi"/>
                <w:noProof/>
                <w:sz w:val="22"/>
                <w:lang w:val="en-GB"/>
              </w:rPr>
            </w:pPr>
            <w:bookmarkStart w:id="1" w:name="_Hlk202881652"/>
          </w:p>
        </w:tc>
        <w:tc>
          <w:tcPr>
            <w:tcW w:w="5073" w:type="dxa"/>
          </w:tcPr>
          <w:p w14:paraId="71D378E7" w14:textId="77777777" w:rsidR="0054768B" w:rsidRPr="00003855" w:rsidRDefault="0054768B" w:rsidP="00F0221B">
            <w:pPr>
              <w:rPr>
                <w:rFonts w:asciiTheme="minorHAnsi" w:hAnsiTheme="minorHAnsi"/>
                <w:noProof/>
                <w:sz w:val="22"/>
                <w:lang w:val="en-GB"/>
              </w:rPr>
            </w:pPr>
          </w:p>
        </w:tc>
        <w:tc>
          <w:tcPr>
            <w:tcW w:w="5073" w:type="dxa"/>
          </w:tcPr>
          <w:p w14:paraId="58D21C6B" w14:textId="77777777" w:rsidR="0054768B" w:rsidRPr="00003855" w:rsidRDefault="0054768B" w:rsidP="00F0221B">
            <w:pPr>
              <w:rPr>
                <w:rFonts w:asciiTheme="minorHAnsi" w:hAnsiTheme="minorHAnsi"/>
                <w:noProof/>
                <w:sz w:val="22"/>
                <w:lang w:val="en-GB"/>
              </w:rPr>
            </w:pPr>
          </w:p>
        </w:tc>
      </w:tr>
      <w:tr w:rsidR="0054768B" w:rsidRPr="00003855" w14:paraId="1EC53A56" w14:textId="77777777" w:rsidTr="00F0221B">
        <w:tc>
          <w:tcPr>
            <w:tcW w:w="5073" w:type="dxa"/>
          </w:tcPr>
          <w:p w14:paraId="009F0DB8" w14:textId="545C925F" w:rsidR="0054768B" w:rsidRPr="00003855" w:rsidRDefault="0054768B" w:rsidP="00F0221B">
            <w:pPr>
              <w:pStyle w:val="ManualNumPar1"/>
              <w:ind w:left="0" w:firstLine="0"/>
              <w:rPr>
                <w:rFonts w:asciiTheme="minorHAnsi" w:hAnsiTheme="minorHAnsi"/>
                <w:b/>
                <w:noProof/>
                <w:sz w:val="22"/>
                <w:u w:val="single"/>
                <w:lang w:eastAsia="en-IE"/>
              </w:rPr>
            </w:pPr>
            <w:r w:rsidRPr="00003855">
              <w:rPr>
                <w:rFonts w:asciiTheme="minorHAnsi" w:hAnsiTheme="minorHAnsi"/>
                <w:noProof/>
                <w:sz w:val="22"/>
              </w:rPr>
              <w:t>7.</w:t>
            </w:r>
            <w:r w:rsidRPr="00003855">
              <w:rPr>
                <w:rFonts w:asciiTheme="minorHAnsi" w:hAnsiTheme="minorHAnsi"/>
                <w:noProof/>
                <w:sz w:val="22"/>
              </w:rPr>
              <w:tab/>
            </w:r>
            <w:r w:rsidRPr="00003855">
              <w:rPr>
                <w:rFonts w:asciiTheme="minorHAnsi" w:hAnsiTheme="minorHAnsi"/>
                <w:noProof/>
                <w:sz w:val="22"/>
                <w:lang w:eastAsia="en-IE"/>
              </w:rPr>
              <w:t>‘military mobility’ means the ability of the European Union and its Member States to rapidly and effectively transport, move and deploy</w:t>
            </w:r>
            <w:r w:rsidRPr="00003855">
              <w:rPr>
                <w:rFonts w:asciiTheme="minorHAnsi" w:hAnsiTheme="minorHAnsi"/>
                <w:b/>
                <w:noProof/>
                <w:sz w:val="22"/>
                <w:lang w:eastAsia="en-IE"/>
              </w:rPr>
              <w:t xml:space="preserve"> </w:t>
            </w:r>
            <w:r w:rsidRPr="00003855">
              <w:rPr>
                <w:rFonts w:asciiTheme="minorHAnsi" w:hAnsiTheme="minorHAnsi"/>
                <w:noProof/>
                <w:sz w:val="22"/>
                <w:lang w:eastAsia="en-IE"/>
              </w:rPr>
              <w:t>military personnel, equipment, and supplies within and across the borders of Member States, ensuring timely and effective response of Member States Armed forces;</w:t>
            </w:r>
            <w:bookmarkEnd w:id="1"/>
          </w:p>
        </w:tc>
        <w:tc>
          <w:tcPr>
            <w:tcW w:w="5073" w:type="dxa"/>
          </w:tcPr>
          <w:p w14:paraId="70DE0CA7" w14:textId="7E682897" w:rsidR="0054768B" w:rsidRPr="00003855" w:rsidRDefault="003B173E" w:rsidP="00F0221B">
            <w:pPr>
              <w:rPr>
                <w:rFonts w:asciiTheme="minorHAnsi" w:hAnsiTheme="minorHAnsi"/>
                <w:noProof/>
                <w:sz w:val="22"/>
                <w:lang w:val="en-GB"/>
              </w:rPr>
            </w:pPr>
            <w:r w:rsidRPr="00003855">
              <w:rPr>
                <w:rFonts w:asciiTheme="minorHAnsi" w:hAnsiTheme="minorHAnsi"/>
                <w:noProof/>
                <w:sz w:val="22"/>
              </w:rPr>
              <w:t>7.</w:t>
            </w:r>
            <w:r w:rsidRPr="00003855">
              <w:rPr>
                <w:rFonts w:asciiTheme="minorHAnsi" w:hAnsiTheme="minorHAnsi"/>
                <w:noProof/>
                <w:sz w:val="22"/>
              </w:rPr>
              <w:tab/>
            </w:r>
            <w:r w:rsidRPr="00003855">
              <w:rPr>
                <w:rFonts w:asciiTheme="minorHAnsi" w:hAnsiTheme="minorHAnsi"/>
                <w:noProof/>
                <w:sz w:val="22"/>
                <w:lang w:eastAsia="en-IE"/>
              </w:rPr>
              <w:t xml:space="preserve">‘military mobility’ means the ability of the European Union and its Member States to rapidly, </w:t>
            </w:r>
            <w:r w:rsidRPr="00003855">
              <w:rPr>
                <w:rFonts w:asciiTheme="minorHAnsi" w:hAnsiTheme="minorHAnsi"/>
                <w:b/>
                <w:bCs/>
                <w:noProof/>
                <w:sz w:val="22"/>
                <w:u w:val="single"/>
                <w:lang w:eastAsia="en-IE"/>
              </w:rPr>
              <w:t>regularly</w:t>
            </w:r>
            <w:r w:rsidRPr="00003855">
              <w:rPr>
                <w:rFonts w:asciiTheme="minorHAnsi" w:hAnsiTheme="minorHAnsi"/>
                <w:noProof/>
                <w:sz w:val="22"/>
                <w:lang w:eastAsia="en-IE"/>
              </w:rPr>
              <w:t xml:space="preserve"> and effectively transport, move, deploy</w:t>
            </w:r>
            <w:r w:rsidRPr="00003855">
              <w:rPr>
                <w:rFonts w:asciiTheme="minorHAnsi" w:hAnsiTheme="minorHAnsi"/>
                <w:b/>
                <w:noProof/>
                <w:sz w:val="22"/>
                <w:u w:val="single"/>
                <w:lang w:eastAsia="en-IE"/>
              </w:rPr>
              <w:t xml:space="preserve"> and sustain</w:t>
            </w:r>
            <w:r w:rsidRPr="00003855">
              <w:rPr>
                <w:rFonts w:asciiTheme="minorHAnsi" w:hAnsiTheme="minorHAnsi"/>
                <w:noProof/>
                <w:sz w:val="22"/>
                <w:lang w:eastAsia="en-IE"/>
              </w:rPr>
              <w:t xml:space="preserve"> military personnel, equipment, and supplies within and across the borders of Member States, ensuring timely and effective response of Member States</w:t>
            </w:r>
            <w:r w:rsidRPr="00003855">
              <w:rPr>
                <w:rFonts w:asciiTheme="minorHAnsi" w:hAnsiTheme="minorHAnsi"/>
                <w:strike/>
                <w:noProof/>
                <w:sz w:val="22"/>
                <w:lang w:eastAsia="en-IE"/>
              </w:rPr>
              <w:t xml:space="preserve"> </w:t>
            </w:r>
            <w:r w:rsidRPr="00003855">
              <w:rPr>
                <w:rFonts w:asciiTheme="minorHAnsi" w:hAnsiTheme="minorHAnsi"/>
                <w:noProof/>
                <w:sz w:val="22"/>
                <w:lang w:eastAsia="en-IE"/>
              </w:rPr>
              <w:t>Armed forces;</w:t>
            </w:r>
          </w:p>
        </w:tc>
        <w:tc>
          <w:tcPr>
            <w:tcW w:w="5073" w:type="dxa"/>
          </w:tcPr>
          <w:p w14:paraId="11986772" w14:textId="1C472210" w:rsidR="0054768B" w:rsidRPr="00003855" w:rsidRDefault="003B173E" w:rsidP="00F0221B">
            <w:pPr>
              <w:rPr>
                <w:rFonts w:asciiTheme="minorHAnsi" w:hAnsiTheme="minorHAnsi"/>
                <w:noProof/>
                <w:sz w:val="22"/>
                <w:lang w:val="en-GB"/>
              </w:rPr>
            </w:pPr>
            <w:r w:rsidRPr="00003855">
              <w:rPr>
                <w:rFonts w:asciiTheme="minorHAnsi" w:hAnsiTheme="minorHAnsi"/>
                <w:noProof/>
                <w:sz w:val="22"/>
                <w:lang w:val="en-GB"/>
              </w:rPr>
              <w:t>Effective Armed forces require regular and sustained supplies</w:t>
            </w:r>
            <w:r w:rsidR="00945CCE">
              <w:rPr>
                <w:rFonts w:asciiTheme="minorHAnsi" w:hAnsiTheme="minorHAnsi"/>
                <w:noProof/>
                <w:sz w:val="22"/>
                <w:lang w:val="en-GB"/>
              </w:rPr>
              <w:t>, not just rapid supplies.</w:t>
            </w:r>
          </w:p>
        </w:tc>
      </w:tr>
      <w:tr w:rsidR="0054768B" w:rsidRPr="00003855" w14:paraId="1FBCC193" w14:textId="77777777" w:rsidTr="00F0221B">
        <w:tc>
          <w:tcPr>
            <w:tcW w:w="5073" w:type="dxa"/>
          </w:tcPr>
          <w:p w14:paraId="0F5BB862" w14:textId="77777777" w:rsidR="0054768B" w:rsidRPr="00003855" w:rsidRDefault="0054768B" w:rsidP="00F0221B">
            <w:pPr>
              <w:rPr>
                <w:rFonts w:asciiTheme="minorHAnsi" w:hAnsiTheme="minorHAnsi"/>
                <w:sz w:val="22"/>
                <w:lang w:val="en-GB" w:eastAsia="en-IE"/>
              </w:rPr>
            </w:pPr>
          </w:p>
        </w:tc>
        <w:tc>
          <w:tcPr>
            <w:tcW w:w="5073" w:type="dxa"/>
          </w:tcPr>
          <w:p w14:paraId="4CBD317C" w14:textId="77777777" w:rsidR="0054768B" w:rsidRPr="00003855" w:rsidRDefault="0054768B" w:rsidP="00F0221B">
            <w:pPr>
              <w:rPr>
                <w:rFonts w:asciiTheme="minorHAnsi" w:hAnsiTheme="minorHAnsi"/>
                <w:sz w:val="22"/>
                <w:lang w:val="en-GB" w:eastAsia="en-IE"/>
              </w:rPr>
            </w:pPr>
          </w:p>
        </w:tc>
        <w:tc>
          <w:tcPr>
            <w:tcW w:w="5073" w:type="dxa"/>
          </w:tcPr>
          <w:p w14:paraId="1120507F" w14:textId="77777777" w:rsidR="0054768B" w:rsidRPr="00003855" w:rsidRDefault="0054768B" w:rsidP="00F0221B">
            <w:pPr>
              <w:rPr>
                <w:rFonts w:asciiTheme="minorHAnsi" w:hAnsiTheme="minorHAnsi"/>
                <w:sz w:val="22"/>
                <w:lang w:val="en-GB" w:eastAsia="en-IE"/>
              </w:rPr>
            </w:pPr>
          </w:p>
        </w:tc>
      </w:tr>
      <w:tr w:rsidR="0054768B" w:rsidRPr="00003855" w14:paraId="0151F96F" w14:textId="77777777" w:rsidTr="00F0221B">
        <w:tc>
          <w:tcPr>
            <w:tcW w:w="5073" w:type="dxa"/>
          </w:tcPr>
          <w:p w14:paraId="275AE90A" w14:textId="4AE519C8" w:rsidR="0054768B" w:rsidRPr="00003855" w:rsidRDefault="0054768B" w:rsidP="00F0221B">
            <w:pPr>
              <w:pStyle w:val="ManualNumPar1"/>
              <w:ind w:left="0" w:firstLine="0"/>
              <w:rPr>
                <w:rFonts w:asciiTheme="minorHAnsi" w:hAnsiTheme="minorHAnsi"/>
                <w:sz w:val="22"/>
                <w:lang w:eastAsia="en-IE"/>
              </w:rPr>
            </w:pPr>
          </w:p>
        </w:tc>
        <w:tc>
          <w:tcPr>
            <w:tcW w:w="5073" w:type="dxa"/>
          </w:tcPr>
          <w:p w14:paraId="65AAE6CB" w14:textId="6CEAC7E9" w:rsidR="0054768B" w:rsidRPr="00003855" w:rsidRDefault="003B173E" w:rsidP="00F0221B">
            <w:pPr>
              <w:rPr>
                <w:rFonts w:asciiTheme="minorHAnsi" w:hAnsiTheme="minorHAnsi"/>
                <w:sz w:val="22"/>
                <w:lang w:val="en-GB" w:eastAsia="en-IE"/>
              </w:rPr>
            </w:pPr>
            <w:r w:rsidRPr="00003855">
              <w:rPr>
                <w:rFonts w:asciiTheme="minorHAnsi" w:hAnsiTheme="minorHAnsi"/>
                <w:b/>
                <w:sz w:val="22"/>
                <w:lang w:eastAsia="en-IE"/>
              </w:rPr>
              <w:t>7a.</w:t>
            </w:r>
            <w:r w:rsidRPr="00003855">
              <w:rPr>
                <w:rFonts w:asciiTheme="minorHAnsi" w:hAnsiTheme="minorHAnsi"/>
                <w:b/>
                <w:sz w:val="22"/>
                <w:lang w:eastAsia="en-IE"/>
              </w:rPr>
              <w:tab/>
              <w:t>‘</w:t>
            </w:r>
            <w:r w:rsidRPr="00003855">
              <w:rPr>
                <w:rFonts w:asciiTheme="minorHAnsi" w:hAnsiTheme="minorHAnsi"/>
                <w:b/>
                <w:sz w:val="22"/>
                <w:u w:val="single"/>
                <w:lang w:eastAsia="en-IE"/>
              </w:rPr>
              <w:t xml:space="preserve">dual-use </w:t>
            </w:r>
            <w:proofErr w:type="spellStart"/>
            <w:r w:rsidRPr="00003855">
              <w:rPr>
                <w:rFonts w:asciiTheme="minorHAnsi" w:hAnsiTheme="minorHAnsi"/>
                <w:b/>
                <w:sz w:val="22"/>
                <w:u w:val="single"/>
                <w:lang w:eastAsia="en-IE"/>
              </w:rPr>
              <w:t>transport</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infrastructure</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means</w:t>
            </w:r>
            <w:proofErr w:type="spellEnd"/>
            <w:r w:rsidRPr="00003855">
              <w:rPr>
                <w:rFonts w:asciiTheme="minorHAnsi" w:hAnsiTheme="minorHAnsi"/>
                <w:b/>
                <w:sz w:val="22"/>
                <w:u w:val="single"/>
                <w:lang w:eastAsia="en-IE"/>
              </w:rPr>
              <w:t xml:space="preserve"> a </w:t>
            </w:r>
            <w:proofErr w:type="spellStart"/>
            <w:r w:rsidRPr="00003855">
              <w:rPr>
                <w:rFonts w:asciiTheme="minorHAnsi" w:hAnsiTheme="minorHAnsi"/>
                <w:b/>
                <w:sz w:val="22"/>
                <w:u w:val="single"/>
                <w:lang w:eastAsia="en-IE"/>
              </w:rPr>
              <w:t>transport</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network</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infrastructure</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that</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addresses</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both</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civilian</w:t>
            </w:r>
            <w:proofErr w:type="spellEnd"/>
            <w:r w:rsidRPr="00003855">
              <w:rPr>
                <w:rFonts w:asciiTheme="minorHAnsi" w:hAnsiTheme="minorHAnsi"/>
                <w:b/>
                <w:sz w:val="22"/>
                <w:u w:val="single"/>
                <w:lang w:eastAsia="en-IE"/>
              </w:rPr>
              <w:t xml:space="preserve"> and </w:t>
            </w:r>
            <w:proofErr w:type="spellStart"/>
            <w:r w:rsidRPr="00003855">
              <w:rPr>
                <w:rFonts w:asciiTheme="minorHAnsi" w:hAnsiTheme="minorHAnsi"/>
                <w:b/>
                <w:sz w:val="22"/>
                <w:u w:val="single"/>
                <w:lang w:eastAsia="en-IE"/>
              </w:rPr>
              <w:t>military</w:t>
            </w:r>
            <w:proofErr w:type="spellEnd"/>
            <w:r w:rsidRPr="00003855">
              <w:rPr>
                <w:rFonts w:asciiTheme="minorHAnsi" w:hAnsiTheme="minorHAnsi"/>
                <w:b/>
                <w:sz w:val="22"/>
                <w:u w:val="single"/>
                <w:lang w:eastAsia="en-IE"/>
              </w:rPr>
              <w:t xml:space="preserve"> </w:t>
            </w:r>
            <w:proofErr w:type="spellStart"/>
            <w:r w:rsidRPr="00003855">
              <w:rPr>
                <w:rFonts w:asciiTheme="minorHAnsi" w:hAnsiTheme="minorHAnsi"/>
                <w:b/>
                <w:sz w:val="22"/>
                <w:u w:val="single"/>
                <w:lang w:eastAsia="en-IE"/>
              </w:rPr>
              <w:t>mobility</w:t>
            </w:r>
            <w:proofErr w:type="spellEnd"/>
            <w:r w:rsidRPr="00003855">
              <w:rPr>
                <w:rFonts w:asciiTheme="minorHAnsi" w:hAnsiTheme="minorHAnsi"/>
                <w:b/>
                <w:sz w:val="22"/>
                <w:u w:val="single"/>
                <w:lang w:eastAsia="en-IE"/>
              </w:rPr>
              <w:t>;</w:t>
            </w:r>
          </w:p>
        </w:tc>
        <w:tc>
          <w:tcPr>
            <w:tcW w:w="5073" w:type="dxa"/>
          </w:tcPr>
          <w:p w14:paraId="6864E27E" w14:textId="5445B9A4" w:rsidR="0054768B" w:rsidRPr="00003855" w:rsidRDefault="003B173E" w:rsidP="00F0221B">
            <w:pPr>
              <w:rPr>
                <w:rFonts w:asciiTheme="minorHAnsi" w:hAnsiTheme="minorHAnsi"/>
                <w:sz w:val="22"/>
                <w:lang w:val="en-GB" w:eastAsia="en-IE"/>
              </w:rPr>
            </w:pPr>
            <w:r w:rsidRPr="00003855">
              <w:rPr>
                <w:rFonts w:asciiTheme="minorHAnsi" w:hAnsiTheme="minorHAnsi"/>
                <w:sz w:val="22"/>
                <w:lang w:val="en-GB" w:eastAsia="en-IE"/>
              </w:rPr>
              <w:t>For the sake of clarity</w:t>
            </w:r>
          </w:p>
        </w:tc>
      </w:tr>
      <w:tr w:rsidR="0054768B" w:rsidRPr="00003855" w14:paraId="3D3FCD78" w14:textId="77777777" w:rsidTr="00F0221B">
        <w:tc>
          <w:tcPr>
            <w:tcW w:w="5073" w:type="dxa"/>
          </w:tcPr>
          <w:p w14:paraId="40DABBE4" w14:textId="77777777" w:rsidR="0054768B" w:rsidRPr="00003855" w:rsidRDefault="0054768B" w:rsidP="00F0221B">
            <w:pPr>
              <w:rPr>
                <w:rFonts w:asciiTheme="minorHAnsi" w:hAnsiTheme="minorHAnsi"/>
                <w:noProof/>
                <w:sz w:val="22"/>
                <w:lang w:val="en-GB"/>
              </w:rPr>
            </w:pPr>
          </w:p>
        </w:tc>
        <w:tc>
          <w:tcPr>
            <w:tcW w:w="5073" w:type="dxa"/>
          </w:tcPr>
          <w:p w14:paraId="2266E5E2" w14:textId="77777777" w:rsidR="0054768B" w:rsidRPr="00003855" w:rsidRDefault="0054768B" w:rsidP="00F0221B">
            <w:pPr>
              <w:rPr>
                <w:rFonts w:asciiTheme="minorHAnsi" w:hAnsiTheme="minorHAnsi"/>
                <w:noProof/>
                <w:sz w:val="22"/>
                <w:lang w:val="en-GB"/>
              </w:rPr>
            </w:pPr>
          </w:p>
        </w:tc>
        <w:tc>
          <w:tcPr>
            <w:tcW w:w="5073" w:type="dxa"/>
          </w:tcPr>
          <w:p w14:paraId="608DDC0D" w14:textId="77777777" w:rsidR="0054768B" w:rsidRPr="00003855" w:rsidRDefault="0054768B" w:rsidP="00F0221B">
            <w:pPr>
              <w:rPr>
                <w:rFonts w:asciiTheme="minorHAnsi" w:hAnsiTheme="minorHAnsi"/>
                <w:noProof/>
                <w:sz w:val="22"/>
                <w:lang w:val="en-GB"/>
              </w:rPr>
            </w:pPr>
          </w:p>
        </w:tc>
      </w:tr>
      <w:tr w:rsidR="0054768B" w:rsidRPr="00003855" w14:paraId="265BED77" w14:textId="77777777" w:rsidTr="00F0221B">
        <w:tc>
          <w:tcPr>
            <w:tcW w:w="5073" w:type="dxa"/>
          </w:tcPr>
          <w:p w14:paraId="6A8CCBA0" w14:textId="77777777" w:rsidR="0054768B" w:rsidRPr="00003855" w:rsidRDefault="0054768B" w:rsidP="00F0221B">
            <w:pPr>
              <w:pStyle w:val="ManualNumPar1"/>
              <w:ind w:left="0" w:firstLine="0"/>
              <w:rPr>
                <w:rFonts w:asciiTheme="minorHAnsi" w:hAnsiTheme="minorHAnsi"/>
                <w:noProof/>
                <w:sz w:val="22"/>
                <w:lang w:eastAsia="en-IE"/>
              </w:rPr>
            </w:pPr>
            <w:r w:rsidRPr="00003855">
              <w:rPr>
                <w:rFonts w:asciiTheme="minorHAnsi" w:hAnsiTheme="minorHAnsi"/>
                <w:noProof/>
                <w:sz w:val="22"/>
              </w:rPr>
              <w:t>9.</w:t>
            </w:r>
            <w:r w:rsidRPr="00003855">
              <w:rPr>
                <w:rFonts w:asciiTheme="minorHAnsi" w:hAnsiTheme="minorHAnsi"/>
                <w:noProof/>
                <w:sz w:val="22"/>
              </w:rPr>
              <w:tab/>
            </w:r>
            <w:r w:rsidRPr="00003855">
              <w:rPr>
                <w:rFonts w:asciiTheme="minorHAnsi" w:hAnsiTheme="minorHAnsi"/>
                <w:noProof/>
                <w:sz w:val="22"/>
                <w:lang w:eastAsia="en-IE"/>
              </w:rPr>
              <w:t>‘works’ means the purchase, supply and deployment of components, systems and services including software, the carrying out of development and construction and installation activities relating to a project, the acceptance of installations and the launching of a project;</w:t>
            </w:r>
          </w:p>
        </w:tc>
        <w:tc>
          <w:tcPr>
            <w:tcW w:w="5073" w:type="dxa"/>
          </w:tcPr>
          <w:p w14:paraId="366CAE9D" w14:textId="1813642D" w:rsidR="0054768B" w:rsidRPr="00003855" w:rsidRDefault="00945CCE" w:rsidP="00F0221B">
            <w:pPr>
              <w:rPr>
                <w:rFonts w:asciiTheme="minorHAnsi" w:hAnsiTheme="minorHAnsi"/>
                <w:noProof/>
                <w:sz w:val="22"/>
                <w:lang w:val="en-GB"/>
              </w:rPr>
            </w:pPr>
            <w:r w:rsidRPr="00003855">
              <w:rPr>
                <w:rFonts w:asciiTheme="minorHAnsi" w:hAnsiTheme="minorHAnsi"/>
                <w:noProof/>
                <w:sz w:val="22"/>
              </w:rPr>
              <w:t>9.</w:t>
            </w:r>
            <w:r w:rsidRPr="00003855">
              <w:rPr>
                <w:rFonts w:asciiTheme="minorHAnsi" w:hAnsiTheme="minorHAnsi"/>
                <w:noProof/>
                <w:sz w:val="22"/>
              </w:rPr>
              <w:tab/>
            </w:r>
            <w:r w:rsidRPr="00003855">
              <w:rPr>
                <w:rFonts w:asciiTheme="minorHAnsi" w:hAnsiTheme="minorHAnsi"/>
                <w:noProof/>
                <w:sz w:val="22"/>
                <w:lang w:eastAsia="en-IE"/>
              </w:rPr>
              <w:t>‘works’ means the purchase, supply and deployment of components, systems and services including software, the carrying out of development</w:t>
            </w:r>
            <w:r>
              <w:rPr>
                <w:rFonts w:asciiTheme="minorHAnsi" w:hAnsiTheme="minorHAnsi"/>
                <w:noProof/>
                <w:sz w:val="22"/>
                <w:lang w:eastAsia="en-IE"/>
              </w:rPr>
              <w:t xml:space="preserve">, </w:t>
            </w:r>
            <w:r w:rsidRPr="00945CCE">
              <w:rPr>
                <w:rFonts w:asciiTheme="minorHAnsi" w:hAnsiTheme="minorHAnsi"/>
                <w:b/>
                <w:bCs/>
                <w:noProof/>
                <w:sz w:val="22"/>
                <w:u w:val="single"/>
                <w:lang w:eastAsia="en-IE"/>
              </w:rPr>
              <w:t>upgrading</w:t>
            </w:r>
            <w:r w:rsidRPr="00003855">
              <w:rPr>
                <w:rFonts w:asciiTheme="minorHAnsi" w:hAnsiTheme="minorHAnsi"/>
                <w:noProof/>
                <w:sz w:val="22"/>
                <w:lang w:eastAsia="en-IE"/>
              </w:rPr>
              <w:t xml:space="preserve"> and construction and installation activities relating to a project, the acceptance of installations and the launching of a project;</w:t>
            </w:r>
          </w:p>
        </w:tc>
        <w:tc>
          <w:tcPr>
            <w:tcW w:w="5073" w:type="dxa"/>
          </w:tcPr>
          <w:p w14:paraId="02738FAF" w14:textId="77777777" w:rsidR="0054768B" w:rsidRPr="00003855" w:rsidRDefault="0054768B" w:rsidP="00F0221B">
            <w:pPr>
              <w:rPr>
                <w:rFonts w:asciiTheme="minorHAnsi" w:hAnsiTheme="minorHAnsi"/>
                <w:noProof/>
                <w:sz w:val="22"/>
                <w:lang w:val="en-GB"/>
              </w:rPr>
            </w:pPr>
          </w:p>
        </w:tc>
      </w:tr>
      <w:tr w:rsidR="0054768B" w:rsidRPr="00003855" w14:paraId="098307CC" w14:textId="77777777" w:rsidTr="00F0221B">
        <w:tc>
          <w:tcPr>
            <w:tcW w:w="5073" w:type="dxa"/>
          </w:tcPr>
          <w:p w14:paraId="2FB1AD40" w14:textId="77777777" w:rsidR="0054768B" w:rsidRPr="00003855" w:rsidRDefault="0054768B" w:rsidP="00F0221B">
            <w:pPr>
              <w:rPr>
                <w:rFonts w:asciiTheme="minorHAnsi" w:hAnsiTheme="minorHAnsi"/>
                <w:sz w:val="22"/>
                <w:lang w:val="en-GB"/>
              </w:rPr>
            </w:pPr>
          </w:p>
        </w:tc>
        <w:tc>
          <w:tcPr>
            <w:tcW w:w="5073" w:type="dxa"/>
          </w:tcPr>
          <w:p w14:paraId="4E503183" w14:textId="77777777" w:rsidR="0054768B" w:rsidRPr="00003855" w:rsidRDefault="0054768B" w:rsidP="00F0221B">
            <w:pPr>
              <w:rPr>
                <w:rFonts w:asciiTheme="minorHAnsi" w:hAnsiTheme="minorHAnsi"/>
                <w:sz w:val="22"/>
                <w:lang w:val="en-GB"/>
              </w:rPr>
            </w:pPr>
          </w:p>
        </w:tc>
        <w:tc>
          <w:tcPr>
            <w:tcW w:w="5073" w:type="dxa"/>
          </w:tcPr>
          <w:p w14:paraId="75885071" w14:textId="77777777" w:rsidR="0054768B" w:rsidRPr="00003855" w:rsidRDefault="0054768B" w:rsidP="00F0221B">
            <w:pPr>
              <w:rPr>
                <w:rFonts w:asciiTheme="minorHAnsi" w:hAnsiTheme="minorHAnsi"/>
                <w:sz w:val="22"/>
                <w:lang w:val="en-GB"/>
              </w:rPr>
            </w:pPr>
          </w:p>
        </w:tc>
      </w:tr>
      <w:tr w:rsidR="0054768B" w:rsidRPr="00003855" w14:paraId="30862909" w14:textId="77777777" w:rsidTr="00F0221B">
        <w:tc>
          <w:tcPr>
            <w:tcW w:w="5073" w:type="dxa"/>
          </w:tcPr>
          <w:p w14:paraId="02CEE39F" w14:textId="42242EB4" w:rsidR="0054768B" w:rsidRPr="00003855" w:rsidRDefault="0054768B" w:rsidP="00F0221B">
            <w:pPr>
              <w:pStyle w:val="ManualNumPar1"/>
              <w:ind w:left="0" w:firstLine="0"/>
              <w:rPr>
                <w:rFonts w:asciiTheme="minorHAnsi" w:hAnsiTheme="minorHAnsi"/>
                <w:b/>
                <w:sz w:val="22"/>
              </w:rPr>
            </w:pPr>
          </w:p>
        </w:tc>
        <w:tc>
          <w:tcPr>
            <w:tcW w:w="5073" w:type="dxa"/>
          </w:tcPr>
          <w:p w14:paraId="55FEFB50" w14:textId="0A1AD32D" w:rsidR="0054768B" w:rsidRPr="00003855" w:rsidRDefault="003B173E" w:rsidP="00F0221B">
            <w:pPr>
              <w:rPr>
                <w:rFonts w:asciiTheme="minorHAnsi" w:hAnsiTheme="minorHAnsi"/>
                <w:sz w:val="22"/>
                <w:lang w:val="en-GB"/>
              </w:rPr>
            </w:pPr>
            <w:r w:rsidRPr="00003855">
              <w:rPr>
                <w:rFonts w:asciiTheme="minorHAnsi" w:hAnsiTheme="minorHAnsi"/>
                <w:b/>
                <w:sz w:val="22"/>
              </w:rPr>
              <w:t>9a.</w:t>
            </w:r>
            <w:r w:rsidRPr="00003855">
              <w:rPr>
                <w:rFonts w:asciiTheme="minorHAnsi" w:hAnsiTheme="minorHAnsi"/>
                <w:b/>
                <w:sz w:val="22"/>
              </w:rPr>
              <w:tab/>
              <w:t xml:space="preserve">‘global </w:t>
            </w:r>
            <w:proofErr w:type="spellStart"/>
            <w:r w:rsidRPr="00003855">
              <w:rPr>
                <w:rFonts w:asciiTheme="minorHAnsi" w:hAnsiTheme="minorHAnsi"/>
                <w:b/>
                <w:sz w:val="22"/>
              </w:rPr>
              <w:t>project</w:t>
            </w:r>
            <w:proofErr w:type="spellEnd"/>
            <w:r w:rsidRPr="00003855">
              <w:rPr>
                <w:rFonts w:asciiTheme="minorHAnsi" w:hAnsiTheme="minorHAnsi"/>
                <w:b/>
                <w:sz w:val="22"/>
              </w:rPr>
              <w:t xml:space="preserve">’ </w:t>
            </w:r>
            <w:proofErr w:type="spellStart"/>
            <w:r w:rsidRPr="00003855">
              <w:rPr>
                <w:rFonts w:asciiTheme="minorHAnsi" w:hAnsiTheme="minorHAnsi"/>
                <w:b/>
                <w:sz w:val="22"/>
              </w:rPr>
              <w:t>means</w:t>
            </w:r>
            <w:proofErr w:type="spellEnd"/>
            <w:r w:rsidRPr="00003855">
              <w:rPr>
                <w:rFonts w:asciiTheme="minorHAnsi" w:hAnsiTheme="minorHAnsi"/>
                <w:b/>
                <w:sz w:val="22"/>
              </w:rPr>
              <w:t xml:space="preserve"> a </w:t>
            </w:r>
            <w:proofErr w:type="spellStart"/>
            <w:r w:rsidRPr="00003855">
              <w:rPr>
                <w:rFonts w:asciiTheme="minorHAnsi" w:hAnsiTheme="minorHAnsi"/>
                <w:b/>
                <w:sz w:val="22"/>
              </w:rPr>
              <w:t>large-scale</w:t>
            </w:r>
            <w:proofErr w:type="spellEnd"/>
            <w:r w:rsidRPr="00003855">
              <w:rPr>
                <w:rFonts w:asciiTheme="minorHAnsi" w:hAnsiTheme="minorHAnsi"/>
                <w:b/>
                <w:sz w:val="22"/>
              </w:rPr>
              <w:t xml:space="preserve"> </w:t>
            </w:r>
            <w:proofErr w:type="spellStart"/>
            <w:r w:rsidRPr="00003855">
              <w:rPr>
                <w:rFonts w:asciiTheme="minorHAnsi" w:hAnsiTheme="minorHAnsi"/>
                <w:b/>
                <w:sz w:val="22"/>
              </w:rPr>
              <w:t>project</w:t>
            </w:r>
            <w:proofErr w:type="spellEnd"/>
            <w:r w:rsidRPr="00003855">
              <w:rPr>
                <w:rFonts w:asciiTheme="minorHAnsi" w:hAnsiTheme="minorHAnsi"/>
                <w:b/>
                <w:sz w:val="22"/>
              </w:rPr>
              <w:t xml:space="preserve"> </w:t>
            </w:r>
            <w:proofErr w:type="spellStart"/>
            <w:r w:rsidRPr="00003855">
              <w:rPr>
                <w:rFonts w:asciiTheme="minorHAnsi" w:hAnsiTheme="minorHAnsi"/>
                <w:b/>
                <w:sz w:val="22"/>
              </w:rPr>
              <w:t>with</w:t>
            </w:r>
            <w:proofErr w:type="spellEnd"/>
            <w:r w:rsidRPr="00003855">
              <w:rPr>
                <w:rFonts w:asciiTheme="minorHAnsi" w:hAnsiTheme="minorHAnsi"/>
                <w:b/>
                <w:sz w:val="22"/>
              </w:rPr>
              <w:t xml:space="preserve"> </w:t>
            </w:r>
            <w:proofErr w:type="spellStart"/>
            <w:r w:rsidRPr="00003855">
              <w:rPr>
                <w:rFonts w:asciiTheme="minorHAnsi" w:hAnsiTheme="minorHAnsi"/>
                <w:b/>
                <w:sz w:val="22"/>
              </w:rPr>
              <w:t>cross-border</w:t>
            </w:r>
            <w:proofErr w:type="spellEnd"/>
            <w:r w:rsidRPr="00003855">
              <w:rPr>
                <w:rFonts w:asciiTheme="minorHAnsi" w:hAnsiTheme="minorHAnsi"/>
                <w:b/>
                <w:sz w:val="22"/>
              </w:rPr>
              <w:t xml:space="preserve"> </w:t>
            </w:r>
            <w:proofErr w:type="spellStart"/>
            <w:r w:rsidRPr="00003855">
              <w:rPr>
                <w:rFonts w:asciiTheme="minorHAnsi" w:hAnsiTheme="minorHAnsi"/>
                <w:b/>
                <w:sz w:val="22"/>
              </w:rPr>
              <w:t>dimension</w:t>
            </w:r>
            <w:proofErr w:type="spellEnd"/>
            <w:r w:rsidRPr="00003855">
              <w:rPr>
                <w:rFonts w:asciiTheme="minorHAnsi" w:hAnsiTheme="minorHAnsi"/>
                <w:b/>
                <w:sz w:val="22"/>
              </w:rPr>
              <w:t xml:space="preserve"> </w:t>
            </w:r>
            <w:proofErr w:type="spellStart"/>
            <w:r w:rsidRPr="00003855">
              <w:rPr>
                <w:rFonts w:asciiTheme="minorHAnsi" w:hAnsiTheme="minorHAnsi"/>
                <w:b/>
                <w:sz w:val="22"/>
              </w:rPr>
              <w:t>that</w:t>
            </w:r>
            <w:proofErr w:type="spellEnd"/>
            <w:r w:rsidRPr="00003855">
              <w:rPr>
                <w:rFonts w:asciiTheme="minorHAnsi" w:hAnsiTheme="minorHAnsi"/>
                <w:b/>
                <w:sz w:val="22"/>
              </w:rPr>
              <w:t xml:space="preserve"> </w:t>
            </w:r>
            <w:proofErr w:type="spellStart"/>
            <w:r w:rsidRPr="00003855">
              <w:rPr>
                <w:rFonts w:asciiTheme="minorHAnsi" w:hAnsiTheme="minorHAnsi"/>
                <w:b/>
                <w:sz w:val="22"/>
              </w:rPr>
              <w:t>is</w:t>
            </w:r>
            <w:proofErr w:type="spellEnd"/>
            <w:r w:rsidRPr="00003855">
              <w:rPr>
                <w:rFonts w:asciiTheme="minorHAnsi" w:hAnsiTheme="minorHAnsi"/>
                <w:b/>
                <w:sz w:val="22"/>
              </w:rPr>
              <w:t xml:space="preserve"> </w:t>
            </w:r>
            <w:proofErr w:type="spellStart"/>
            <w:r w:rsidRPr="00003855">
              <w:rPr>
                <w:rFonts w:asciiTheme="minorHAnsi" w:hAnsiTheme="minorHAnsi"/>
                <w:b/>
                <w:sz w:val="22"/>
              </w:rPr>
              <w:t>broken</w:t>
            </w:r>
            <w:proofErr w:type="spellEnd"/>
            <w:r w:rsidRPr="00003855">
              <w:rPr>
                <w:rFonts w:asciiTheme="minorHAnsi" w:hAnsiTheme="minorHAnsi"/>
                <w:b/>
                <w:sz w:val="22"/>
              </w:rPr>
              <w:t xml:space="preserve"> </w:t>
            </w:r>
            <w:proofErr w:type="spellStart"/>
            <w:r w:rsidRPr="00003855">
              <w:rPr>
                <w:rFonts w:asciiTheme="minorHAnsi" w:hAnsiTheme="minorHAnsi"/>
                <w:b/>
                <w:sz w:val="22"/>
              </w:rPr>
              <w:t>down</w:t>
            </w:r>
            <w:proofErr w:type="spellEnd"/>
            <w:r w:rsidRPr="00003855">
              <w:rPr>
                <w:rFonts w:asciiTheme="minorHAnsi" w:hAnsiTheme="minorHAnsi"/>
                <w:b/>
                <w:sz w:val="22"/>
              </w:rPr>
              <w:t xml:space="preserve"> </w:t>
            </w:r>
            <w:proofErr w:type="spellStart"/>
            <w:r w:rsidRPr="00003855">
              <w:rPr>
                <w:rFonts w:asciiTheme="minorHAnsi" w:hAnsiTheme="minorHAnsi"/>
                <w:b/>
                <w:sz w:val="22"/>
              </w:rPr>
              <w:t>into</w:t>
            </w:r>
            <w:proofErr w:type="spellEnd"/>
            <w:r w:rsidRPr="00003855">
              <w:rPr>
                <w:rFonts w:asciiTheme="minorHAnsi" w:hAnsiTheme="minorHAnsi"/>
                <w:b/>
                <w:sz w:val="22"/>
              </w:rPr>
              <w:t xml:space="preserve"> </w:t>
            </w:r>
            <w:proofErr w:type="spellStart"/>
            <w:r w:rsidRPr="00003855">
              <w:rPr>
                <w:rFonts w:asciiTheme="minorHAnsi" w:hAnsiTheme="minorHAnsi"/>
                <w:b/>
                <w:sz w:val="22"/>
              </w:rPr>
              <w:t>several</w:t>
            </w:r>
            <w:proofErr w:type="spellEnd"/>
            <w:r w:rsidRPr="00003855">
              <w:rPr>
                <w:rFonts w:asciiTheme="minorHAnsi" w:hAnsiTheme="minorHAnsi"/>
                <w:b/>
                <w:sz w:val="22"/>
              </w:rPr>
              <w:t xml:space="preserve"> </w:t>
            </w:r>
            <w:proofErr w:type="spellStart"/>
            <w:r w:rsidRPr="00003855">
              <w:rPr>
                <w:rFonts w:asciiTheme="minorHAnsi" w:hAnsiTheme="minorHAnsi"/>
                <w:b/>
                <w:sz w:val="22"/>
              </w:rPr>
              <w:t>actions</w:t>
            </w:r>
            <w:proofErr w:type="spellEnd"/>
            <w:r w:rsidRPr="00003855">
              <w:rPr>
                <w:rFonts w:asciiTheme="minorHAnsi" w:hAnsiTheme="minorHAnsi"/>
                <w:b/>
                <w:sz w:val="22"/>
              </w:rPr>
              <w:t xml:space="preserve"> and </w:t>
            </w:r>
            <w:proofErr w:type="spellStart"/>
            <w:r w:rsidRPr="00003855">
              <w:rPr>
                <w:rFonts w:asciiTheme="minorHAnsi" w:hAnsiTheme="minorHAnsi"/>
                <w:b/>
                <w:sz w:val="22"/>
              </w:rPr>
              <w:t>that</w:t>
            </w:r>
            <w:proofErr w:type="spellEnd"/>
            <w:r w:rsidRPr="00003855">
              <w:rPr>
                <w:rFonts w:asciiTheme="minorHAnsi" w:hAnsiTheme="minorHAnsi"/>
                <w:b/>
                <w:sz w:val="22"/>
              </w:rPr>
              <w:t xml:space="preserve"> </w:t>
            </w:r>
            <w:proofErr w:type="spellStart"/>
            <w:r w:rsidRPr="00003855">
              <w:rPr>
                <w:rFonts w:asciiTheme="minorHAnsi" w:hAnsiTheme="minorHAnsi"/>
                <w:b/>
                <w:sz w:val="22"/>
              </w:rPr>
              <w:t>benefits</w:t>
            </w:r>
            <w:proofErr w:type="spellEnd"/>
            <w:r w:rsidRPr="00003855">
              <w:rPr>
                <w:rFonts w:asciiTheme="minorHAnsi" w:hAnsiTheme="minorHAnsi"/>
                <w:b/>
                <w:sz w:val="22"/>
              </w:rPr>
              <w:t xml:space="preserve"> </w:t>
            </w:r>
            <w:proofErr w:type="spellStart"/>
            <w:r w:rsidRPr="00003855">
              <w:rPr>
                <w:rFonts w:asciiTheme="minorHAnsi" w:hAnsiTheme="minorHAnsi"/>
                <w:b/>
                <w:sz w:val="22"/>
              </w:rPr>
              <w:t>from</w:t>
            </w:r>
            <w:proofErr w:type="spellEnd"/>
            <w:r w:rsidRPr="00003855">
              <w:rPr>
                <w:rFonts w:asciiTheme="minorHAnsi" w:hAnsiTheme="minorHAnsi"/>
                <w:b/>
                <w:sz w:val="22"/>
              </w:rPr>
              <w:t xml:space="preserve"> </w:t>
            </w:r>
            <w:proofErr w:type="spellStart"/>
            <w:r w:rsidRPr="00003855">
              <w:rPr>
                <w:rFonts w:asciiTheme="minorHAnsi" w:hAnsiTheme="minorHAnsi"/>
                <w:b/>
                <w:sz w:val="22"/>
              </w:rPr>
              <w:t>several</w:t>
            </w:r>
            <w:proofErr w:type="spellEnd"/>
            <w:r w:rsidRPr="00003855">
              <w:rPr>
                <w:rFonts w:asciiTheme="minorHAnsi" w:hAnsiTheme="minorHAnsi"/>
                <w:b/>
                <w:sz w:val="22"/>
              </w:rPr>
              <w:t xml:space="preserve"> </w:t>
            </w:r>
            <w:proofErr w:type="spellStart"/>
            <w:r w:rsidRPr="00003855">
              <w:rPr>
                <w:rFonts w:asciiTheme="minorHAnsi" w:hAnsiTheme="minorHAnsi"/>
                <w:b/>
                <w:sz w:val="22"/>
              </w:rPr>
              <w:t>grant</w:t>
            </w:r>
            <w:proofErr w:type="spellEnd"/>
            <w:r w:rsidRPr="00003855">
              <w:rPr>
                <w:rFonts w:asciiTheme="minorHAnsi" w:hAnsiTheme="minorHAnsi"/>
                <w:b/>
                <w:sz w:val="22"/>
              </w:rPr>
              <w:t xml:space="preserve"> </w:t>
            </w:r>
            <w:proofErr w:type="spellStart"/>
            <w:r w:rsidRPr="00003855">
              <w:rPr>
                <w:rFonts w:asciiTheme="minorHAnsi" w:hAnsiTheme="minorHAnsi"/>
                <w:b/>
                <w:sz w:val="22"/>
              </w:rPr>
              <w:t>agreements</w:t>
            </w:r>
            <w:proofErr w:type="spellEnd"/>
            <w:r w:rsidRPr="00003855">
              <w:rPr>
                <w:rFonts w:asciiTheme="minorHAnsi" w:hAnsiTheme="minorHAnsi"/>
                <w:b/>
                <w:sz w:val="22"/>
              </w:rPr>
              <w:t>;</w:t>
            </w:r>
          </w:p>
        </w:tc>
        <w:tc>
          <w:tcPr>
            <w:tcW w:w="5073" w:type="dxa"/>
          </w:tcPr>
          <w:p w14:paraId="31FC20E1" w14:textId="5ED10CD8" w:rsidR="0054768B" w:rsidRPr="00003855" w:rsidRDefault="003B173E" w:rsidP="00F0221B">
            <w:pPr>
              <w:rPr>
                <w:rFonts w:asciiTheme="minorHAnsi" w:hAnsiTheme="minorHAnsi"/>
                <w:sz w:val="22"/>
                <w:lang w:val="en-GB"/>
              </w:rPr>
            </w:pPr>
            <w:r w:rsidRPr="00003855">
              <w:rPr>
                <w:rFonts w:asciiTheme="minorHAnsi" w:hAnsiTheme="minorHAnsi"/>
                <w:sz w:val="22"/>
                <w:lang w:val="en-GB"/>
              </w:rPr>
              <w:t>For the sake of clarity and in line with recital 22</w:t>
            </w:r>
          </w:p>
        </w:tc>
      </w:tr>
      <w:tr w:rsidR="0054768B" w:rsidRPr="00003855" w14:paraId="24B56C76" w14:textId="77777777" w:rsidTr="00F0221B">
        <w:tc>
          <w:tcPr>
            <w:tcW w:w="5073" w:type="dxa"/>
          </w:tcPr>
          <w:p w14:paraId="25E11B2F" w14:textId="77777777" w:rsidR="0054768B" w:rsidRPr="00003855" w:rsidRDefault="0054768B" w:rsidP="00F0221B">
            <w:pPr>
              <w:rPr>
                <w:rFonts w:asciiTheme="minorHAnsi" w:hAnsiTheme="minorHAnsi"/>
                <w:noProof/>
                <w:sz w:val="22"/>
                <w:lang w:val="en-GB"/>
              </w:rPr>
            </w:pPr>
          </w:p>
        </w:tc>
        <w:tc>
          <w:tcPr>
            <w:tcW w:w="5073" w:type="dxa"/>
          </w:tcPr>
          <w:p w14:paraId="47DC968B" w14:textId="77777777" w:rsidR="0054768B" w:rsidRPr="00003855" w:rsidRDefault="0054768B" w:rsidP="00F0221B">
            <w:pPr>
              <w:rPr>
                <w:rFonts w:asciiTheme="minorHAnsi" w:hAnsiTheme="minorHAnsi"/>
                <w:noProof/>
                <w:sz w:val="22"/>
                <w:lang w:val="en-GB"/>
              </w:rPr>
            </w:pPr>
          </w:p>
        </w:tc>
        <w:tc>
          <w:tcPr>
            <w:tcW w:w="5073" w:type="dxa"/>
          </w:tcPr>
          <w:p w14:paraId="74881C5F" w14:textId="77777777" w:rsidR="0054768B" w:rsidRPr="00003855" w:rsidRDefault="0054768B" w:rsidP="00F0221B">
            <w:pPr>
              <w:rPr>
                <w:rFonts w:asciiTheme="minorHAnsi" w:hAnsiTheme="minorHAnsi"/>
                <w:noProof/>
                <w:sz w:val="22"/>
                <w:lang w:val="en-GB"/>
              </w:rPr>
            </w:pPr>
          </w:p>
        </w:tc>
      </w:tr>
      <w:tr w:rsidR="0054768B" w:rsidRPr="00003855" w14:paraId="2F68CC5F" w14:textId="77777777" w:rsidTr="00F0221B">
        <w:tc>
          <w:tcPr>
            <w:tcW w:w="5073" w:type="dxa"/>
          </w:tcPr>
          <w:p w14:paraId="4378842C" w14:textId="77777777" w:rsidR="0054768B" w:rsidRPr="00003855" w:rsidRDefault="0054768B" w:rsidP="00F0221B">
            <w:pPr>
              <w:pStyle w:val="Titrearticle"/>
              <w:rPr>
                <w:rFonts w:asciiTheme="minorHAnsi" w:hAnsiTheme="minorHAnsi"/>
                <w:b/>
                <w:bCs/>
                <w:noProof/>
                <w:sz w:val="22"/>
              </w:rPr>
            </w:pPr>
            <w:r w:rsidRPr="00003855">
              <w:rPr>
                <w:rFonts w:asciiTheme="minorHAnsi" w:hAnsiTheme="minorHAnsi"/>
                <w:noProof/>
                <w:sz w:val="22"/>
              </w:rPr>
              <w:lastRenderedPageBreak/>
              <w:t>Article 3</w:t>
            </w:r>
            <w:r w:rsidRPr="00003855">
              <w:rPr>
                <w:rFonts w:asciiTheme="minorHAnsi" w:hAnsiTheme="minorHAnsi"/>
                <w:noProof/>
                <w:sz w:val="22"/>
              </w:rPr>
              <w:br/>
            </w:r>
            <w:r w:rsidRPr="00003855">
              <w:rPr>
                <w:rFonts w:asciiTheme="minorHAnsi" w:hAnsiTheme="minorHAnsi"/>
                <w:b/>
                <w:bCs/>
                <w:noProof/>
                <w:sz w:val="22"/>
              </w:rPr>
              <w:t>Programme objectives</w:t>
            </w:r>
          </w:p>
        </w:tc>
        <w:tc>
          <w:tcPr>
            <w:tcW w:w="5073" w:type="dxa"/>
          </w:tcPr>
          <w:p w14:paraId="01736334" w14:textId="77777777" w:rsidR="0054768B" w:rsidRPr="00003855" w:rsidRDefault="0054768B" w:rsidP="00F0221B">
            <w:pPr>
              <w:rPr>
                <w:rFonts w:asciiTheme="minorHAnsi" w:hAnsiTheme="minorHAnsi"/>
                <w:noProof/>
                <w:sz w:val="22"/>
              </w:rPr>
            </w:pPr>
          </w:p>
        </w:tc>
        <w:tc>
          <w:tcPr>
            <w:tcW w:w="5073" w:type="dxa"/>
          </w:tcPr>
          <w:p w14:paraId="42B185DA" w14:textId="77777777" w:rsidR="0054768B" w:rsidRPr="00003855" w:rsidRDefault="0054768B" w:rsidP="00F0221B">
            <w:pPr>
              <w:rPr>
                <w:rFonts w:asciiTheme="minorHAnsi" w:hAnsiTheme="minorHAnsi"/>
                <w:noProof/>
                <w:sz w:val="22"/>
              </w:rPr>
            </w:pPr>
          </w:p>
        </w:tc>
      </w:tr>
      <w:tr w:rsidR="0054768B" w:rsidRPr="00003855" w14:paraId="42381378" w14:textId="77777777" w:rsidTr="00F0221B">
        <w:tc>
          <w:tcPr>
            <w:tcW w:w="5073" w:type="dxa"/>
          </w:tcPr>
          <w:p w14:paraId="62752516" w14:textId="77777777" w:rsidR="0054768B" w:rsidRPr="00003855" w:rsidRDefault="0054768B" w:rsidP="00F0221B">
            <w:pPr>
              <w:rPr>
                <w:rStyle w:val="Instructions"/>
                <w:rFonts w:asciiTheme="minorHAnsi" w:eastAsiaTheme="minorHAnsi" w:hAnsiTheme="minorHAnsi"/>
                <w:noProof/>
                <w:sz w:val="22"/>
                <w:szCs w:val="22"/>
              </w:rPr>
            </w:pPr>
          </w:p>
        </w:tc>
        <w:tc>
          <w:tcPr>
            <w:tcW w:w="5073" w:type="dxa"/>
          </w:tcPr>
          <w:p w14:paraId="431CAF42" w14:textId="77777777" w:rsidR="0054768B" w:rsidRPr="00003855" w:rsidRDefault="0054768B" w:rsidP="00F0221B">
            <w:pPr>
              <w:rPr>
                <w:rStyle w:val="Instructions"/>
                <w:rFonts w:asciiTheme="minorHAnsi" w:eastAsiaTheme="minorHAnsi" w:hAnsiTheme="minorHAnsi"/>
                <w:noProof/>
                <w:sz w:val="22"/>
                <w:szCs w:val="22"/>
              </w:rPr>
            </w:pPr>
          </w:p>
        </w:tc>
        <w:tc>
          <w:tcPr>
            <w:tcW w:w="5073" w:type="dxa"/>
          </w:tcPr>
          <w:p w14:paraId="3E7C50E4" w14:textId="77777777" w:rsidR="0054768B" w:rsidRPr="00003855" w:rsidRDefault="0054768B" w:rsidP="00F0221B">
            <w:pPr>
              <w:rPr>
                <w:rStyle w:val="Instructions"/>
                <w:rFonts w:asciiTheme="minorHAnsi" w:eastAsiaTheme="minorHAnsi" w:hAnsiTheme="minorHAnsi"/>
                <w:noProof/>
                <w:sz w:val="22"/>
                <w:szCs w:val="22"/>
              </w:rPr>
            </w:pPr>
          </w:p>
        </w:tc>
      </w:tr>
      <w:tr w:rsidR="0054768B" w:rsidRPr="00003855" w14:paraId="49436545" w14:textId="77777777" w:rsidTr="00F0221B">
        <w:tc>
          <w:tcPr>
            <w:tcW w:w="5073" w:type="dxa"/>
          </w:tcPr>
          <w:p w14:paraId="7C4FB7DC" w14:textId="1F40E110" w:rsidR="0054768B" w:rsidRPr="00003855" w:rsidRDefault="0054768B" w:rsidP="00F0221B">
            <w:pPr>
              <w:pStyle w:val="ManualNumPar1"/>
              <w:ind w:left="0" w:firstLine="0"/>
              <w:rPr>
                <w:rStyle w:val="Instructions"/>
                <w:rFonts w:asciiTheme="minorHAnsi" w:eastAsiaTheme="minorEastAsia" w:hAnsiTheme="minorHAnsi"/>
                <w:i w:val="0"/>
                <w:iCs w:val="0"/>
                <w:noProof/>
                <w:sz w:val="22"/>
                <w:szCs w:val="22"/>
              </w:rPr>
            </w:pPr>
            <w:r w:rsidRPr="00003855">
              <w:rPr>
                <w:rStyle w:val="Instructions"/>
                <w:rFonts w:asciiTheme="minorHAnsi" w:eastAsiaTheme="minorHAnsi" w:hAnsiTheme="minorHAnsi"/>
                <w:noProof/>
                <w:sz w:val="22"/>
                <w:szCs w:val="22"/>
              </w:rPr>
              <w:t>1.</w:t>
            </w:r>
            <w:r w:rsidRPr="00003855">
              <w:rPr>
                <w:rStyle w:val="Instructions"/>
                <w:rFonts w:asciiTheme="minorHAnsi" w:eastAsiaTheme="minorHAnsi" w:hAnsiTheme="minorHAnsi"/>
                <w:noProof/>
                <w:sz w:val="22"/>
                <w:szCs w:val="22"/>
              </w:rPr>
              <w:tab/>
            </w:r>
            <w:r w:rsidRPr="00003855">
              <w:rPr>
                <w:rFonts w:asciiTheme="minorHAnsi" w:hAnsiTheme="minorHAnsi"/>
                <w:noProof/>
                <w:sz w:val="22"/>
              </w:rPr>
              <w:t>The general objectives of the Programme are</w:t>
            </w:r>
            <w:r w:rsidRPr="00003855">
              <w:rPr>
                <w:rStyle w:val="Instructions"/>
                <w:rFonts w:asciiTheme="minorHAnsi" w:eastAsiaTheme="minorEastAsia" w:hAnsiTheme="minorHAnsi"/>
                <w:noProof/>
                <w:sz w:val="22"/>
                <w:szCs w:val="22"/>
              </w:rPr>
              <w:t xml:space="preserve"> </w:t>
            </w:r>
            <w:r w:rsidRPr="00003855">
              <w:rPr>
                <w:rFonts w:asciiTheme="minorHAnsi" w:hAnsiTheme="minorHAnsi"/>
                <w:noProof/>
                <w:sz w:val="22"/>
                <w:lang w:eastAsia="en-IE"/>
              </w:rPr>
              <w:t xml:space="preserve">to build, develop, </w:t>
            </w:r>
            <w:r w:rsidRPr="00003855">
              <w:rPr>
                <w:rFonts w:asciiTheme="minorHAnsi" w:eastAsia="Times New Roman" w:hAnsiTheme="minorHAnsi"/>
                <w:noProof/>
                <w:sz w:val="22"/>
                <w:lang w:eastAsia="en-IE"/>
              </w:rPr>
              <w:t xml:space="preserve">secure, </w:t>
            </w:r>
            <w:r w:rsidRPr="00003855">
              <w:rPr>
                <w:rFonts w:asciiTheme="minorHAnsi" w:hAnsiTheme="minorHAnsi"/>
                <w:noProof/>
                <w:sz w:val="22"/>
                <w:lang w:eastAsia="en-IE"/>
              </w:rPr>
              <w:t>modernise and complete the trans-European networks in the transport and energy sectors, with the intention of supporting a functioning</w:t>
            </w:r>
            <w:r w:rsidR="00003855">
              <w:rPr>
                <w:rFonts w:asciiTheme="minorHAnsi" w:hAnsiTheme="minorHAnsi"/>
                <w:b/>
                <w:noProof/>
                <w:sz w:val="22"/>
                <w:lang w:eastAsia="en-IE"/>
              </w:rPr>
              <w:t xml:space="preserve"> </w:t>
            </w:r>
            <w:r w:rsidRPr="00003855">
              <w:rPr>
                <w:rFonts w:asciiTheme="minorHAnsi" w:hAnsiTheme="minorHAnsi"/>
                <w:noProof/>
                <w:sz w:val="22"/>
                <w:lang w:eastAsia="en-IE"/>
              </w:rPr>
              <w:t>single market and fostering cohesion; to facilitate military mobility on the trans-European transport networks; to facilitate cross-border cooperation in the field of renewable energy;</w:t>
            </w:r>
            <w:r w:rsidRPr="00003855">
              <w:rPr>
                <w:rFonts w:asciiTheme="minorHAnsi" w:eastAsia="Times New Roman" w:hAnsiTheme="minorHAnsi"/>
                <w:noProof/>
                <w:sz w:val="22"/>
                <w:lang w:eastAsia="en-IE"/>
              </w:rPr>
              <w:t xml:space="preserve"> </w:t>
            </w:r>
            <w:r w:rsidRPr="00003855">
              <w:rPr>
                <w:rFonts w:asciiTheme="minorHAnsi" w:hAnsiTheme="minorHAnsi"/>
                <w:noProof/>
                <w:sz w:val="22"/>
                <w:lang w:eastAsia="en-IE"/>
              </w:rPr>
              <w:t xml:space="preserve">and to facilitate synergies among the transport and energy sectors. </w:t>
            </w:r>
          </w:p>
        </w:tc>
        <w:tc>
          <w:tcPr>
            <w:tcW w:w="5073" w:type="dxa"/>
          </w:tcPr>
          <w:p w14:paraId="194D67E3" w14:textId="1706D4CB" w:rsidR="0054768B" w:rsidRPr="00003855" w:rsidRDefault="00003855" w:rsidP="00F0221B">
            <w:pPr>
              <w:rPr>
                <w:rStyle w:val="Instructions"/>
                <w:rFonts w:asciiTheme="minorHAnsi" w:eastAsiaTheme="minorHAnsi" w:hAnsiTheme="minorHAnsi"/>
                <w:noProof/>
                <w:sz w:val="22"/>
                <w:szCs w:val="22"/>
              </w:rPr>
            </w:pPr>
            <w:r w:rsidRPr="00003855">
              <w:rPr>
                <w:rFonts w:asciiTheme="minorHAnsi" w:hAnsiTheme="minorHAnsi"/>
                <w:noProof/>
                <w:sz w:val="22"/>
              </w:rPr>
              <w:t>The general objectives of the Programme are</w:t>
            </w:r>
            <w:r w:rsidRPr="00003855">
              <w:rPr>
                <w:rStyle w:val="Instructions"/>
                <w:rFonts w:asciiTheme="minorHAnsi" w:eastAsiaTheme="minorEastAsia" w:hAnsiTheme="minorHAnsi"/>
                <w:noProof/>
                <w:sz w:val="22"/>
                <w:szCs w:val="22"/>
              </w:rPr>
              <w:t xml:space="preserve"> </w:t>
            </w:r>
            <w:r w:rsidRPr="00003855">
              <w:rPr>
                <w:rFonts w:asciiTheme="minorHAnsi" w:hAnsiTheme="minorHAnsi"/>
                <w:noProof/>
                <w:sz w:val="22"/>
                <w:lang w:eastAsia="en-IE"/>
              </w:rPr>
              <w:t xml:space="preserve">to build, develop, </w:t>
            </w:r>
            <w:r w:rsidRPr="00003855">
              <w:rPr>
                <w:rFonts w:asciiTheme="minorHAnsi" w:eastAsia="Times New Roman" w:hAnsiTheme="minorHAnsi"/>
                <w:noProof/>
                <w:sz w:val="22"/>
                <w:lang w:eastAsia="en-IE"/>
              </w:rPr>
              <w:t xml:space="preserve">secure, </w:t>
            </w:r>
            <w:r w:rsidRPr="00003855">
              <w:rPr>
                <w:rFonts w:asciiTheme="minorHAnsi" w:hAnsiTheme="minorHAnsi"/>
                <w:noProof/>
                <w:sz w:val="22"/>
                <w:lang w:eastAsia="en-IE"/>
              </w:rPr>
              <w:t>modernise and complete the trans-European networks in the transport and energy sectors, with the intention of supporting a functioning</w:t>
            </w:r>
            <w:r w:rsidRPr="00003855">
              <w:rPr>
                <w:rFonts w:asciiTheme="minorHAnsi" w:hAnsiTheme="minorHAnsi"/>
                <w:b/>
                <w:noProof/>
                <w:sz w:val="22"/>
                <w:lang w:eastAsia="en-IE"/>
              </w:rPr>
              <w:t xml:space="preserve">, </w:t>
            </w:r>
            <w:r w:rsidRPr="00003855">
              <w:rPr>
                <w:rFonts w:asciiTheme="minorHAnsi" w:hAnsiTheme="minorHAnsi"/>
                <w:noProof/>
                <w:sz w:val="22"/>
                <w:lang w:eastAsia="en-IE"/>
              </w:rPr>
              <w:t xml:space="preserve">single market and fostering cohesion; to facilitate military mobility on the trans-European transport networks; </w:t>
            </w:r>
            <w:r w:rsidRPr="00003855">
              <w:rPr>
                <w:rFonts w:asciiTheme="minorHAnsi" w:hAnsiTheme="minorHAnsi"/>
                <w:b/>
                <w:bCs/>
                <w:noProof/>
                <w:sz w:val="22"/>
                <w:u w:val="single"/>
                <w:lang w:eastAsia="en-IE"/>
              </w:rPr>
              <w:t>to ensure physical and cyber protection as well as the preparedness and resilience of existing and planned critical transport and energy infrastructure</w:t>
            </w:r>
            <w:r w:rsidRPr="00003855">
              <w:rPr>
                <w:rFonts w:asciiTheme="minorHAnsi" w:hAnsiTheme="minorHAnsi"/>
                <w:noProof/>
                <w:sz w:val="22"/>
                <w:lang w:eastAsia="en-IE"/>
              </w:rPr>
              <w:t>; to facilitate cross-border cooperation in the field of renewable energy;</w:t>
            </w:r>
            <w:r w:rsidRPr="00003855">
              <w:rPr>
                <w:rFonts w:asciiTheme="minorHAnsi" w:eastAsia="Times New Roman" w:hAnsiTheme="minorHAnsi"/>
                <w:noProof/>
                <w:sz w:val="22"/>
                <w:lang w:eastAsia="en-IE"/>
              </w:rPr>
              <w:t xml:space="preserve"> </w:t>
            </w:r>
            <w:r w:rsidRPr="00003855">
              <w:rPr>
                <w:rFonts w:asciiTheme="minorHAnsi" w:hAnsiTheme="minorHAnsi"/>
                <w:noProof/>
                <w:sz w:val="22"/>
                <w:lang w:eastAsia="en-IE"/>
              </w:rPr>
              <w:t>and to facilitate synergies among the transport and energy sectors.</w:t>
            </w:r>
          </w:p>
        </w:tc>
        <w:tc>
          <w:tcPr>
            <w:tcW w:w="5073" w:type="dxa"/>
          </w:tcPr>
          <w:p w14:paraId="499737C5" w14:textId="1567AB05" w:rsidR="0054768B" w:rsidRPr="00003855" w:rsidRDefault="00003855" w:rsidP="00F0221B">
            <w:pPr>
              <w:rPr>
                <w:rStyle w:val="Instructions"/>
                <w:rFonts w:asciiTheme="minorHAnsi" w:eastAsiaTheme="minorHAnsi" w:hAnsiTheme="minorHAnsi"/>
                <w:i w:val="0"/>
                <w:iCs w:val="0"/>
                <w:noProof/>
                <w:sz w:val="22"/>
                <w:szCs w:val="22"/>
              </w:rPr>
            </w:pPr>
            <w:r w:rsidRPr="00003855">
              <w:rPr>
                <w:rStyle w:val="Instructions"/>
                <w:rFonts w:asciiTheme="minorHAnsi" w:eastAsiaTheme="minorHAnsi" w:hAnsiTheme="minorHAnsi"/>
                <w:i w:val="0"/>
                <w:iCs w:val="0"/>
                <w:noProof/>
                <w:color w:val="auto"/>
                <w:sz w:val="22"/>
                <w:szCs w:val="18"/>
                <w:lang w:val="en-GB"/>
              </w:rPr>
              <w:t>Add dimension of security and cybersecurity of critical infrastructure</w:t>
            </w:r>
            <w:r>
              <w:rPr>
                <w:rStyle w:val="Instructions"/>
                <w:rFonts w:asciiTheme="minorHAnsi" w:eastAsiaTheme="minorHAnsi" w:hAnsiTheme="minorHAnsi"/>
                <w:i w:val="0"/>
                <w:iCs w:val="0"/>
                <w:noProof/>
                <w:color w:val="auto"/>
                <w:sz w:val="22"/>
                <w:szCs w:val="18"/>
                <w:lang w:val="en-GB"/>
              </w:rPr>
              <w:t>:</w:t>
            </w:r>
            <w:r w:rsidRPr="00003855">
              <w:rPr>
                <w:rStyle w:val="Instructions"/>
                <w:rFonts w:asciiTheme="minorHAnsi" w:eastAsiaTheme="minorHAnsi" w:hAnsiTheme="minorHAnsi"/>
                <w:i w:val="0"/>
                <w:iCs w:val="0"/>
                <w:noProof/>
                <w:color w:val="auto"/>
                <w:sz w:val="22"/>
                <w:szCs w:val="18"/>
                <w:lang w:val="en-GB"/>
              </w:rPr>
              <w:t xml:space="preserve"> This is essential for the preparedness and resilience of critical waterway infrastructure (even beyond the transport functions, as incidents on waterway infrastructure can have severe impacts on water security for society</w:t>
            </w:r>
            <w:r>
              <w:rPr>
                <w:rStyle w:val="Instructions"/>
                <w:rFonts w:asciiTheme="minorHAnsi" w:eastAsiaTheme="minorHAnsi" w:hAnsiTheme="minorHAnsi"/>
                <w:i w:val="0"/>
                <w:iCs w:val="0"/>
                <w:noProof/>
                <w:color w:val="auto"/>
                <w:sz w:val="22"/>
                <w:szCs w:val="18"/>
                <w:lang w:val="en-GB"/>
              </w:rPr>
              <w:t>,</w:t>
            </w:r>
            <w:r w:rsidRPr="00003855">
              <w:rPr>
                <w:rStyle w:val="Instructions"/>
                <w:rFonts w:asciiTheme="minorHAnsi" w:eastAsiaTheme="minorHAnsi" w:hAnsiTheme="minorHAnsi"/>
                <w:i w:val="0"/>
                <w:iCs w:val="0"/>
                <w:noProof/>
                <w:color w:val="auto"/>
                <w:sz w:val="22"/>
                <w:szCs w:val="18"/>
                <w:lang w:val="en-GB"/>
              </w:rPr>
              <w:t xml:space="preserve"> agriculture</w:t>
            </w:r>
            <w:r w:rsidR="00945CCE">
              <w:rPr>
                <w:rStyle w:val="Instructions"/>
                <w:rFonts w:asciiTheme="minorHAnsi" w:eastAsiaTheme="minorHAnsi" w:hAnsiTheme="minorHAnsi"/>
                <w:i w:val="0"/>
                <w:iCs w:val="0"/>
                <w:noProof/>
                <w:color w:val="auto"/>
                <w:sz w:val="22"/>
                <w:szCs w:val="18"/>
                <w:lang w:val="en-GB"/>
              </w:rPr>
              <w:t>, energy</w:t>
            </w:r>
            <w:r w:rsidRPr="00003855">
              <w:rPr>
                <w:rStyle w:val="Instructions"/>
                <w:rFonts w:asciiTheme="minorHAnsi" w:eastAsiaTheme="minorHAnsi" w:hAnsiTheme="minorHAnsi"/>
                <w:i w:val="0"/>
                <w:iCs w:val="0"/>
                <w:noProof/>
                <w:color w:val="auto"/>
                <w:sz w:val="22"/>
                <w:szCs w:val="18"/>
                <w:lang w:val="en-GB"/>
              </w:rPr>
              <w:t xml:space="preserve"> and industry).</w:t>
            </w:r>
          </w:p>
        </w:tc>
      </w:tr>
      <w:tr w:rsidR="0054768B" w:rsidRPr="00003855" w14:paraId="0BCAF21D" w14:textId="77777777" w:rsidTr="00F0221B">
        <w:tc>
          <w:tcPr>
            <w:tcW w:w="5073" w:type="dxa"/>
          </w:tcPr>
          <w:p w14:paraId="3990E6B4" w14:textId="77777777" w:rsidR="0054768B" w:rsidRPr="00003855" w:rsidRDefault="0054768B" w:rsidP="00F0221B">
            <w:pPr>
              <w:rPr>
                <w:rFonts w:asciiTheme="minorHAnsi" w:hAnsiTheme="minorHAnsi"/>
                <w:noProof/>
                <w:sz w:val="22"/>
                <w:lang w:val="en-GB"/>
              </w:rPr>
            </w:pPr>
          </w:p>
        </w:tc>
        <w:tc>
          <w:tcPr>
            <w:tcW w:w="5073" w:type="dxa"/>
          </w:tcPr>
          <w:p w14:paraId="06EF4AAE" w14:textId="77777777" w:rsidR="0054768B" w:rsidRPr="00003855" w:rsidRDefault="0054768B" w:rsidP="00F0221B">
            <w:pPr>
              <w:rPr>
                <w:rFonts w:asciiTheme="minorHAnsi" w:hAnsiTheme="minorHAnsi"/>
                <w:noProof/>
                <w:sz w:val="22"/>
                <w:lang w:val="en-GB"/>
              </w:rPr>
            </w:pPr>
          </w:p>
        </w:tc>
        <w:tc>
          <w:tcPr>
            <w:tcW w:w="5073" w:type="dxa"/>
          </w:tcPr>
          <w:p w14:paraId="2510AD09" w14:textId="77777777" w:rsidR="0054768B" w:rsidRPr="00003855" w:rsidRDefault="0054768B" w:rsidP="00F0221B">
            <w:pPr>
              <w:rPr>
                <w:rFonts w:asciiTheme="minorHAnsi" w:hAnsiTheme="minorHAnsi"/>
                <w:noProof/>
                <w:sz w:val="22"/>
                <w:lang w:val="en-GB"/>
              </w:rPr>
            </w:pPr>
          </w:p>
        </w:tc>
      </w:tr>
      <w:tr w:rsidR="0054768B" w:rsidRPr="00003855" w14:paraId="28748884" w14:textId="77777777" w:rsidTr="00F0221B">
        <w:tc>
          <w:tcPr>
            <w:tcW w:w="5073" w:type="dxa"/>
          </w:tcPr>
          <w:p w14:paraId="03B6ECB9" w14:textId="77777777" w:rsidR="0054768B" w:rsidRPr="00003855" w:rsidRDefault="0054768B" w:rsidP="00F0221B">
            <w:pPr>
              <w:pStyle w:val="ManualNumPar1"/>
              <w:keepNext/>
              <w:ind w:left="0" w:firstLine="0"/>
              <w:rPr>
                <w:rFonts w:asciiTheme="minorHAnsi" w:hAnsiTheme="minorHAnsi"/>
                <w:noProof/>
                <w:sz w:val="22"/>
              </w:rPr>
            </w:pPr>
            <w:r w:rsidRPr="00003855">
              <w:rPr>
                <w:rFonts w:asciiTheme="minorHAnsi" w:hAnsiTheme="minorHAnsi"/>
                <w:noProof/>
                <w:sz w:val="22"/>
              </w:rPr>
              <w:t>2.</w:t>
            </w:r>
            <w:r w:rsidRPr="00003855">
              <w:rPr>
                <w:rFonts w:asciiTheme="minorHAnsi" w:hAnsiTheme="minorHAnsi"/>
                <w:noProof/>
                <w:sz w:val="22"/>
              </w:rPr>
              <w:tab/>
              <w:t>The Programme has the following specific objectives:</w:t>
            </w:r>
          </w:p>
        </w:tc>
        <w:tc>
          <w:tcPr>
            <w:tcW w:w="5073" w:type="dxa"/>
          </w:tcPr>
          <w:p w14:paraId="1BA432CD" w14:textId="77777777" w:rsidR="0054768B" w:rsidRPr="00003855" w:rsidRDefault="0054768B" w:rsidP="00F0221B">
            <w:pPr>
              <w:rPr>
                <w:rFonts w:asciiTheme="minorHAnsi" w:hAnsiTheme="minorHAnsi"/>
                <w:noProof/>
                <w:sz w:val="22"/>
                <w:lang w:val="en-GB"/>
              </w:rPr>
            </w:pPr>
          </w:p>
        </w:tc>
        <w:tc>
          <w:tcPr>
            <w:tcW w:w="5073" w:type="dxa"/>
          </w:tcPr>
          <w:p w14:paraId="053DA1CA" w14:textId="77777777" w:rsidR="0054768B" w:rsidRPr="00003855" w:rsidRDefault="0054768B" w:rsidP="00F0221B">
            <w:pPr>
              <w:rPr>
                <w:rFonts w:asciiTheme="minorHAnsi" w:hAnsiTheme="minorHAnsi"/>
                <w:noProof/>
                <w:sz w:val="22"/>
                <w:lang w:val="en-GB"/>
              </w:rPr>
            </w:pPr>
          </w:p>
        </w:tc>
      </w:tr>
      <w:tr w:rsidR="0054768B" w:rsidRPr="00003855" w14:paraId="3EC58630" w14:textId="77777777" w:rsidTr="00F0221B">
        <w:tc>
          <w:tcPr>
            <w:tcW w:w="5073" w:type="dxa"/>
          </w:tcPr>
          <w:p w14:paraId="19A60A65" w14:textId="77777777" w:rsidR="0054768B" w:rsidRPr="00003855" w:rsidRDefault="0054768B" w:rsidP="00F0221B">
            <w:pPr>
              <w:rPr>
                <w:rFonts w:asciiTheme="minorHAnsi" w:hAnsiTheme="minorHAnsi"/>
                <w:noProof/>
                <w:sz w:val="22"/>
                <w:lang w:val="en-GB"/>
              </w:rPr>
            </w:pPr>
          </w:p>
        </w:tc>
        <w:tc>
          <w:tcPr>
            <w:tcW w:w="5073" w:type="dxa"/>
          </w:tcPr>
          <w:p w14:paraId="11E98163" w14:textId="77777777" w:rsidR="0054768B" w:rsidRPr="00003855" w:rsidRDefault="0054768B" w:rsidP="00F0221B">
            <w:pPr>
              <w:rPr>
                <w:rFonts w:asciiTheme="minorHAnsi" w:hAnsiTheme="minorHAnsi"/>
                <w:noProof/>
                <w:sz w:val="22"/>
                <w:lang w:val="en-GB"/>
              </w:rPr>
            </w:pPr>
          </w:p>
        </w:tc>
        <w:tc>
          <w:tcPr>
            <w:tcW w:w="5073" w:type="dxa"/>
          </w:tcPr>
          <w:p w14:paraId="46156B63" w14:textId="77777777" w:rsidR="0054768B" w:rsidRPr="00003855" w:rsidRDefault="0054768B" w:rsidP="00F0221B">
            <w:pPr>
              <w:rPr>
                <w:rFonts w:asciiTheme="minorHAnsi" w:hAnsiTheme="minorHAnsi"/>
                <w:noProof/>
                <w:sz w:val="22"/>
                <w:lang w:val="en-GB"/>
              </w:rPr>
            </w:pPr>
          </w:p>
        </w:tc>
      </w:tr>
      <w:tr w:rsidR="0054768B" w:rsidRPr="00003855" w14:paraId="72920771" w14:textId="77777777" w:rsidTr="00F0221B">
        <w:tc>
          <w:tcPr>
            <w:tcW w:w="5073" w:type="dxa"/>
          </w:tcPr>
          <w:p w14:paraId="3AB9B562" w14:textId="77777777" w:rsidR="0054768B" w:rsidRPr="00003855" w:rsidRDefault="0054768B" w:rsidP="00F0221B">
            <w:pPr>
              <w:pStyle w:val="Point1"/>
              <w:ind w:left="0" w:firstLine="0"/>
              <w:rPr>
                <w:rFonts w:asciiTheme="minorHAnsi" w:hAnsiTheme="minorHAnsi" w:cstheme="majorHAnsi"/>
                <w:noProof/>
                <w:sz w:val="22"/>
                <w:lang w:val="en-IE" w:eastAsia="en-IE"/>
              </w:rPr>
            </w:pPr>
            <w:r w:rsidRPr="00003855">
              <w:rPr>
                <w:rFonts w:asciiTheme="minorHAnsi" w:hAnsiTheme="minorHAnsi"/>
                <w:noProof/>
                <w:sz w:val="22"/>
              </w:rPr>
              <w:t>(a)</w:t>
            </w:r>
            <w:r w:rsidRPr="00003855">
              <w:rPr>
                <w:rFonts w:asciiTheme="minorHAnsi" w:hAnsiTheme="minorHAnsi"/>
                <w:noProof/>
                <w:sz w:val="22"/>
              </w:rPr>
              <w:tab/>
            </w:r>
            <w:r w:rsidRPr="00003855">
              <w:rPr>
                <w:rFonts w:asciiTheme="minorHAnsi" w:hAnsiTheme="minorHAnsi"/>
                <w:noProof/>
                <w:sz w:val="22"/>
                <w:lang w:eastAsia="en-IE"/>
              </w:rPr>
              <w:t>in the transport sector</w:t>
            </w:r>
            <w:r w:rsidRPr="00003855">
              <w:rPr>
                <w:rFonts w:asciiTheme="minorHAnsi" w:hAnsiTheme="minorHAnsi"/>
                <w:noProof/>
                <w:sz w:val="22"/>
                <w:lang w:val="et-EE" w:eastAsia="en-IE"/>
              </w:rPr>
              <w:t>:</w:t>
            </w:r>
          </w:p>
        </w:tc>
        <w:tc>
          <w:tcPr>
            <w:tcW w:w="5073" w:type="dxa"/>
          </w:tcPr>
          <w:p w14:paraId="01703132" w14:textId="77777777" w:rsidR="0054768B" w:rsidRPr="00003855" w:rsidRDefault="0054768B" w:rsidP="00F0221B">
            <w:pPr>
              <w:rPr>
                <w:rFonts w:asciiTheme="minorHAnsi" w:hAnsiTheme="minorHAnsi"/>
                <w:noProof/>
                <w:sz w:val="22"/>
                <w:lang w:val="en-GB"/>
              </w:rPr>
            </w:pPr>
          </w:p>
        </w:tc>
        <w:tc>
          <w:tcPr>
            <w:tcW w:w="5073" w:type="dxa"/>
          </w:tcPr>
          <w:p w14:paraId="481BEE4E" w14:textId="77777777" w:rsidR="0054768B" w:rsidRPr="00003855" w:rsidRDefault="0054768B" w:rsidP="00F0221B">
            <w:pPr>
              <w:rPr>
                <w:rFonts w:asciiTheme="minorHAnsi" w:hAnsiTheme="minorHAnsi"/>
                <w:noProof/>
                <w:sz w:val="22"/>
                <w:lang w:val="en-GB"/>
              </w:rPr>
            </w:pPr>
          </w:p>
        </w:tc>
      </w:tr>
      <w:tr w:rsidR="0054768B" w:rsidRPr="00003855" w14:paraId="37461841" w14:textId="77777777" w:rsidTr="00F0221B">
        <w:tc>
          <w:tcPr>
            <w:tcW w:w="5073" w:type="dxa"/>
          </w:tcPr>
          <w:p w14:paraId="67346EF0" w14:textId="77777777" w:rsidR="0054768B" w:rsidRPr="00003855" w:rsidRDefault="0054768B" w:rsidP="00F0221B">
            <w:pPr>
              <w:rPr>
                <w:rFonts w:asciiTheme="minorHAnsi" w:hAnsiTheme="minorHAnsi"/>
                <w:noProof/>
                <w:sz w:val="22"/>
                <w:lang w:val="en-GB"/>
              </w:rPr>
            </w:pPr>
          </w:p>
        </w:tc>
        <w:tc>
          <w:tcPr>
            <w:tcW w:w="5073" w:type="dxa"/>
          </w:tcPr>
          <w:p w14:paraId="6190D4D0" w14:textId="77777777" w:rsidR="0054768B" w:rsidRPr="00003855" w:rsidRDefault="0054768B" w:rsidP="00F0221B">
            <w:pPr>
              <w:rPr>
                <w:rFonts w:asciiTheme="minorHAnsi" w:hAnsiTheme="minorHAnsi"/>
                <w:noProof/>
                <w:sz w:val="22"/>
                <w:lang w:val="en-GB"/>
              </w:rPr>
            </w:pPr>
          </w:p>
        </w:tc>
        <w:tc>
          <w:tcPr>
            <w:tcW w:w="5073" w:type="dxa"/>
          </w:tcPr>
          <w:p w14:paraId="0C41116C" w14:textId="77777777" w:rsidR="0054768B" w:rsidRPr="00003855" w:rsidRDefault="0054768B" w:rsidP="00F0221B">
            <w:pPr>
              <w:rPr>
                <w:rFonts w:asciiTheme="minorHAnsi" w:hAnsiTheme="minorHAnsi"/>
                <w:noProof/>
                <w:sz w:val="22"/>
                <w:lang w:val="en-GB"/>
              </w:rPr>
            </w:pPr>
          </w:p>
        </w:tc>
      </w:tr>
      <w:tr w:rsidR="0054768B" w:rsidRPr="00003855" w14:paraId="46394459" w14:textId="77777777" w:rsidTr="00F0221B">
        <w:tc>
          <w:tcPr>
            <w:tcW w:w="5073" w:type="dxa"/>
          </w:tcPr>
          <w:p w14:paraId="171D3C0C" w14:textId="1E3AF9BE" w:rsidR="0054768B" w:rsidRPr="00003855" w:rsidRDefault="0054768B" w:rsidP="00F0221B">
            <w:pPr>
              <w:pStyle w:val="Point2"/>
              <w:ind w:left="0" w:firstLine="0"/>
              <w:rPr>
                <w:rFonts w:asciiTheme="minorHAnsi" w:hAnsiTheme="minorHAnsi"/>
                <w:noProof/>
                <w:sz w:val="22"/>
              </w:rPr>
            </w:pPr>
            <w:r w:rsidRPr="00003855">
              <w:rPr>
                <w:rFonts w:asciiTheme="minorHAnsi" w:hAnsiTheme="minorHAnsi"/>
                <w:noProof/>
                <w:sz w:val="22"/>
              </w:rPr>
              <w:t>(i)</w:t>
            </w:r>
            <w:r w:rsidRPr="00003855">
              <w:rPr>
                <w:rFonts w:asciiTheme="minorHAnsi" w:hAnsiTheme="minorHAnsi"/>
                <w:noProof/>
                <w:sz w:val="22"/>
              </w:rPr>
              <w:tab/>
              <w:t>to contribute to the development of projects of common interest relating to interconnected, interoperable, decarbonised, smart, safe, sustainable, resilient, secure and multimodal transport networks in accordance with Regulation (EU) 2024/1679, in particular through:</w:t>
            </w:r>
          </w:p>
        </w:tc>
        <w:tc>
          <w:tcPr>
            <w:tcW w:w="5073" w:type="dxa"/>
          </w:tcPr>
          <w:p w14:paraId="5795684F" w14:textId="5248B54B" w:rsidR="0054768B" w:rsidRPr="00003855" w:rsidRDefault="003D635C" w:rsidP="00F0221B">
            <w:pPr>
              <w:rPr>
                <w:rFonts w:asciiTheme="minorHAnsi" w:hAnsiTheme="minorHAnsi"/>
                <w:noProof/>
                <w:sz w:val="22"/>
                <w:lang w:val="en-GB"/>
              </w:rPr>
            </w:pPr>
            <w:r w:rsidRPr="00003855">
              <w:rPr>
                <w:rFonts w:asciiTheme="minorHAnsi" w:hAnsiTheme="minorHAnsi"/>
                <w:noProof/>
                <w:sz w:val="22"/>
              </w:rPr>
              <w:t>(i)</w:t>
            </w:r>
            <w:r w:rsidRPr="00003855">
              <w:rPr>
                <w:rFonts w:asciiTheme="minorHAnsi" w:hAnsiTheme="minorHAnsi"/>
                <w:noProof/>
                <w:sz w:val="22"/>
              </w:rPr>
              <w:tab/>
              <w:t xml:space="preserve">to contribute to the development of projects of common interest relating to </w:t>
            </w:r>
            <w:r w:rsidRPr="00003855">
              <w:rPr>
                <w:rFonts w:asciiTheme="minorHAnsi" w:hAnsiTheme="minorHAnsi"/>
                <w:b/>
                <w:noProof/>
                <w:sz w:val="22"/>
                <w:u w:val="single"/>
              </w:rPr>
              <w:t xml:space="preserve">seamless, </w:t>
            </w:r>
            <w:r w:rsidRPr="00003855">
              <w:rPr>
                <w:rFonts w:asciiTheme="minorHAnsi" w:hAnsiTheme="minorHAnsi"/>
                <w:noProof/>
                <w:sz w:val="22"/>
              </w:rPr>
              <w:t>interconnected, interoperable, decarbonised, smart, safe, sustainable, resilient, secure and multimodal transport networks in accordance with Regulation (EU) 2024/1679, in particular through:</w:t>
            </w:r>
          </w:p>
        </w:tc>
        <w:tc>
          <w:tcPr>
            <w:tcW w:w="5073" w:type="dxa"/>
          </w:tcPr>
          <w:p w14:paraId="19CF7146" w14:textId="77777777" w:rsidR="0054768B" w:rsidRPr="00003855" w:rsidRDefault="0054768B" w:rsidP="00F0221B">
            <w:pPr>
              <w:rPr>
                <w:rFonts w:asciiTheme="minorHAnsi" w:hAnsiTheme="minorHAnsi"/>
                <w:noProof/>
                <w:sz w:val="22"/>
                <w:lang w:val="en-GB"/>
              </w:rPr>
            </w:pPr>
          </w:p>
        </w:tc>
      </w:tr>
      <w:tr w:rsidR="0054768B" w:rsidRPr="00003855" w14:paraId="28008AFD" w14:textId="77777777" w:rsidTr="00F0221B">
        <w:tc>
          <w:tcPr>
            <w:tcW w:w="5073" w:type="dxa"/>
          </w:tcPr>
          <w:p w14:paraId="1DFFF3D5" w14:textId="77777777" w:rsidR="0054768B" w:rsidRPr="00003855" w:rsidRDefault="0054768B" w:rsidP="00F0221B">
            <w:pPr>
              <w:rPr>
                <w:rFonts w:asciiTheme="minorHAnsi" w:hAnsiTheme="minorHAnsi"/>
                <w:noProof/>
                <w:sz w:val="22"/>
                <w:lang w:val="en-GB"/>
              </w:rPr>
            </w:pPr>
          </w:p>
        </w:tc>
        <w:tc>
          <w:tcPr>
            <w:tcW w:w="5073" w:type="dxa"/>
          </w:tcPr>
          <w:p w14:paraId="7F3A02A0" w14:textId="77777777" w:rsidR="0054768B" w:rsidRPr="00003855" w:rsidRDefault="0054768B" w:rsidP="00F0221B">
            <w:pPr>
              <w:rPr>
                <w:rFonts w:asciiTheme="minorHAnsi" w:hAnsiTheme="minorHAnsi"/>
                <w:noProof/>
                <w:sz w:val="22"/>
                <w:lang w:val="en-GB"/>
              </w:rPr>
            </w:pPr>
          </w:p>
        </w:tc>
        <w:tc>
          <w:tcPr>
            <w:tcW w:w="5073" w:type="dxa"/>
          </w:tcPr>
          <w:p w14:paraId="6F83A291" w14:textId="77777777" w:rsidR="0054768B" w:rsidRPr="00003855" w:rsidRDefault="0054768B" w:rsidP="00F0221B">
            <w:pPr>
              <w:rPr>
                <w:rFonts w:asciiTheme="minorHAnsi" w:hAnsiTheme="minorHAnsi"/>
                <w:noProof/>
                <w:sz w:val="22"/>
                <w:lang w:val="en-GB"/>
              </w:rPr>
            </w:pPr>
          </w:p>
        </w:tc>
      </w:tr>
      <w:tr w:rsidR="0054768B" w:rsidRPr="00003855" w14:paraId="41B1A4E3" w14:textId="77777777" w:rsidTr="00F0221B">
        <w:tc>
          <w:tcPr>
            <w:tcW w:w="5073" w:type="dxa"/>
          </w:tcPr>
          <w:p w14:paraId="37E0DE8F" w14:textId="578BB128" w:rsidR="0054768B" w:rsidRPr="00003855" w:rsidRDefault="0054768B" w:rsidP="00F0221B">
            <w:pPr>
              <w:pStyle w:val="Point3"/>
              <w:ind w:left="0" w:firstLine="0"/>
              <w:rPr>
                <w:rFonts w:asciiTheme="minorHAnsi" w:hAnsiTheme="minorHAnsi"/>
                <w:noProof/>
                <w:sz w:val="22"/>
              </w:rPr>
            </w:pPr>
            <w:r w:rsidRPr="00003855">
              <w:rPr>
                <w:rFonts w:asciiTheme="minorHAnsi" w:hAnsiTheme="minorHAnsi"/>
                <w:noProof/>
                <w:sz w:val="22"/>
              </w:rPr>
              <w:t>(1)</w:t>
            </w:r>
            <w:r w:rsidRPr="00003855">
              <w:rPr>
                <w:rFonts w:asciiTheme="minorHAnsi" w:hAnsiTheme="minorHAnsi"/>
                <w:noProof/>
                <w:sz w:val="22"/>
              </w:rPr>
              <w:tab/>
              <w:t>actions relating to the projects of common interest with cross-border dimension implementing the trans-European transport network, including actions on the indicative sections listed in the Annex to this Regulation;</w:t>
            </w:r>
          </w:p>
        </w:tc>
        <w:tc>
          <w:tcPr>
            <w:tcW w:w="5073" w:type="dxa"/>
          </w:tcPr>
          <w:p w14:paraId="48C6D4D6" w14:textId="3B333221" w:rsidR="0054768B" w:rsidRPr="003D635C" w:rsidRDefault="003D635C" w:rsidP="00F0221B">
            <w:pPr>
              <w:rPr>
                <w:rFonts w:asciiTheme="minorHAnsi" w:hAnsiTheme="minorHAnsi"/>
                <w:noProof/>
                <w:sz w:val="22"/>
                <w:lang w:val="en-GB"/>
              </w:rPr>
            </w:pPr>
            <w:r w:rsidRPr="003D635C">
              <w:rPr>
                <w:rFonts w:asciiTheme="minorHAnsi" w:hAnsiTheme="minorHAnsi"/>
                <w:noProof/>
                <w:sz w:val="22"/>
              </w:rPr>
              <w:t xml:space="preserve">(1) actions relating to the projects of common interest with cross-border dimension, </w:t>
            </w:r>
            <w:r w:rsidRPr="003D635C">
              <w:rPr>
                <w:rFonts w:asciiTheme="minorHAnsi" w:hAnsiTheme="minorHAnsi"/>
                <w:b/>
                <w:bCs/>
                <w:noProof/>
                <w:sz w:val="22"/>
                <w:u w:val="single"/>
              </w:rPr>
              <w:t>including projects</w:t>
            </w:r>
            <w:r w:rsidR="007E2E5B">
              <w:rPr>
                <w:rFonts w:asciiTheme="minorHAnsi" w:hAnsiTheme="minorHAnsi"/>
                <w:b/>
                <w:bCs/>
                <w:noProof/>
                <w:sz w:val="22"/>
                <w:u w:val="single"/>
              </w:rPr>
              <w:t xml:space="preserve"> </w:t>
            </w:r>
            <w:r w:rsidR="007E2E5B" w:rsidRPr="00B02E5E">
              <w:rPr>
                <w:rFonts w:asciiTheme="minorHAnsi" w:hAnsiTheme="minorHAnsi"/>
                <w:b/>
                <w:bCs/>
                <w:noProof/>
                <w:sz w:val="22"/>
                <w:u w:val="single"/>
              </w:rPr>
              <w:t>and ports</w:t>
            </w:r>
            <w:r w:rsidRPr="00B02E5E">
              <w:rPr>
                <w:rFonts w:asciiTheme="minorHAnsi" w:hAnsiTheme="minorHAnsi"/>
                <w:b/>
                <w:bCs/>
                <w:noProof/>
                <w:sz w:val="22"/>
                <w:u w:val="single"/>
              </w:rPr>
              <w:t xml:space="preserve"> </w:t>
            </w:r>
            <w:r w:rsidRPr="003D635C">
              <w:rPr>
                <w:rFonts w:asciiTheme="minorHAnsi" w:hAnsiTheme="minorHAnsi"/>
                <w:b/>
                <w:bCs/>
                <w:noProof/>
                <w:sz w:val="22"/>
                <w:u w:val="single"/>
              </w:rPr>
              <w:t xml:space="preserve">on national territory that ensure </w:t>
            </w:r>
            <w:r>
              <w:rPr>
                <w:rFonts w:asciiTheme="minorHAnsi" w:hAnsiTheme="minorHAnsi"/>
                <w:b/>
                <w:bCs/>
                <w:noProof/>
                <w:sz w:val="22"/>
                <w:u w:val="single"/>
              </w:rPr>
              <w:t>international traffic</w:t>
            </w:r>
            <w:r w:rsidRPr="003D635C">
              <w:rPr>
                <w:rFonts w:asciiTheme="minorHAnsi" w:hAnsiTheme="minorHAnsi"/>
                <w:b/>
                <w:bCs/>
                <w:noProof/>
                <w:sz w:val="22"/>
                <w:u w:val="single"/>
              </w:rPr>
              <w:t xml:space="preserve"> and hinterland connectivity and which are indispensable for reaching the objectives of the related actions</w:t>
            </w:r>
            <w:r w:rsidRPr="003D635C">
              <w:rPr>
                <w:rFonts w:asciiTheme="minorHAnsi" w:hAnsiTheme="minorHAnsi"/>
                <w:noProof/>
                <w:sz w:val="22"/>
              </w:rPr>
              <w:t xml:space="preserve">, implementing the trans-European transport network, </w:t>
            </w:r>
            <w:r w:rsidRPr="003D635C">
              <w:rPr>
                <w:rFonts w:asciiTheme="minorHAnsi" w:hAnsiTheme="minorHAnsi"/>
                <w:b/>
                <w:bCs/>
                <w:noProof/>
                <w:sz w:val="22"/>
                <w:u w:val="single"/>
              </w:rPr>
              <w:t xml:space="preserve">and </w:t>
            </w:r>
            <w:r w:rsidRPr="003D635C">
              <w:rPr>
                <w:rFonts w:asciiTheme="minorHAnsi" w:hAnsiTheme="minorHAnsi"/>
                <w:noProof/>
                <w:sz w:val="22"/>
              </w:rPr>
              <w:t>including actions on the indicative sections listed in the Annex to this Regulation</w:t>
            </w:r>
          </w:p>
        </w:tc>
        <w:tc>
          <w:tcPr>
            <w:tcW w:w="5073" w:type="dxa"/>
          </w:tcPr>
          <w:p w14:paraId="09C3A1E4" w14:textId="77777777" w:rsidR="0054768B" w:rsidRDefault="003D635C" w:rsidP="00F0221B">
            <w:pPr>
              <w:rPr>
                <w:rFonts w:asciiTheme="minorHAnsi" w:hAnsiTheme="minorHAnsi"/>
                <w:noProof/>
                <w:sz w:val="22"/>
                <w:lang w:val="en-GB"/>
              </w:rPr>
            </w:pPr>
            <w:r w:rsidRPr="003D635C">
              <w:rPr>
                <w:rFonts w:asciiTheme="minorHAnsi" w:hAnsiTheme="minorHAnsi"/>
                <w:noProof/>
                <w:sz w:val="22"/>
                <w:lang w:val="en-GB"/>
              </w:rPr>
              <w:t xml:space="preserve">Projects on national territory that remove bottlenecks for international traffic should be included in the cross-border dimensions. This is especially important for waterway transport where 75% of operations are cross-border and waterways have almost no bypasses, so ensuring cross-border connectivity through the removal of bottlenecks on international TEN-T core network </w:t>
            </w:r>
            <w:r w:rsidR="00B02E5E">
              <w:rPr>
                <w:rFonts w:asciiTheme="minorHAnsi" w:hAnsiTheme="minorHAnsi"/>
                <w:noProof/>
                <w:sz w:val="22"/>
                <w:lang w:val="en-GB"/>
              </w:rPr>
              <w:t>of rivers and canals</w:t>
            </w:r>
            <w:r w:rsidR="00B02E5E" w:rsidRPr="003D635C">
              <w:rPr>
                <w:rFonts w:asciiTheme="minorHAnsi" w:hAnsiTheme="minorHAnsi"/>
                <w:noProof/>
                <w:sz w:val="22"/>
                <w:lang w:val="en-GB"/>
              </w:rPr>
              <w:t xml:space="preserve"> </w:t>
            </w:r>
            <w:r w:rsidRPr="003D635C">
              <w:rPr>
                <w:rFonts w:asciiTheme="minorHAnsi" w:hAnsiTheme="minorHAnsi"/>
                <w:noProof/>
                <w:sz w:val="22"/>
                <w:lang w:val="en-GB"/>
              </w:rPr>
              <w:t>is essential.</w:t>
            </w:r>
            <w:r w:rsidR="00B02E5E">
              <w:rPr>
                <w:rFonts w:asciiTheme="minorHAnsi" w:hAnsiTheme="minorHAnsi"/>
                <w:noProof/>
                <w:sz w:val="22"/>
                <w:lang w:val="en-GB"/>
              </w:rPr>
              <w:t xml:space="preserve"> </w:t>
            </w:r>
          </w:p>
          <w:p w14:paraId="0EDFFB20" w14:textId="772F64B6" w:rsidR="00473F5A" w:rsidRPr="00003855" w:rsidRDefault="00473F5A" w:rsidP="00F0221B">
            <w:pPr>
              <w:rPr>
                <w:rFonts w:asciiTheme="minorHAnsi" w:hAnsiTheme="minorHAnsi"/>
                <w:noProof/>
                <w:sz w:val="22"/>
                <w:lang w:val="en-GB"/>
              </w:rPr>
            </w:pPr>
            <w:r>
              <w:rPr>
                <w:rFonts w:asciiTheme="minorHAnsi" w:hAnsiTheme="minorHAnsi"/>
                <w:noProof/>
                <w:sz w:val="22"/>
                <w:lang w:val="en-GB"/>
              </w:rPr>
              <w:t>In addition, sea and inland p</w:t>
            </w:r>
            <w:r w:rsidRPr="00473F5A">
              <w:rPr>
                <w:rFonts w:asciiTheme="minorHAnsi" w:hAnsiTheme="minorHAnsi"/>
                <w:noProof/>
                <w:sz w:val="22"/>
                <w:lang w:val="en-GB"/>
              </w:rPr>
              <w:t>orts primarily fulfil a cross-border function, acting as hubs for Europe-wide logistics, particularly given the strong cross-border nature of rail and inland waterway transport.</w:t>
            </w:r>
          </w:p>
        </w:tc>
      </w:tr>
      <w:tr w:rsidR="0054768B" w:rsidRPr="00003855" w14:paraId="50686D8A" w14:textId="77777777" w:rsidTr="00F0221B">
        <w:tc>
          <w:tcPr>
            <w:tcW w:w="5073" w:type="dxa"/>
          </w:tcPr>
          <w:p w14:paraId="570F5D06" w14:textId="77777777" w:rsidR="0054768B" w:rsidRPr="00003855" w:rsidRDefault="0054768B" w:rsidP="00F0221B">
            <w:pPr>
              <w:rPr>
                <w:rFonts w:asciiTheme="minorHAnsi" w:hAnsiTheme="minorHAnsi"/>
                <w:noProof/>
                <w:sz w:val="22"/>
                <w:lang w:val="en-GB"/>
              </w:rPr>
            </w:pPr>
          </w:p>
        </w:tc>
        <w:tc>
          <w:tcPr>
            <w:tcW w:w="5073" w:type="dxa"/>
          </w:tcPr>
          <w:p w14:paraId="037090BE" w14:textId="77777777" w:rsidR="0054768B" w:rsidRPr="00003855" w:rsidRDefault="0054768B" w:rsidP="00F0221B">
            <w:pPr>
              <w:rPr>
                <w:rFonts w:asciiTheme="minorHAnsi" w:hAnsiTheme="minorHAnsi"/>
                <w:noProof/>
                <w:sz w:val="22"/>
                <w:lang w:val="en-GB"/>
              </w:rPr>
            </w:pPr>
          </w:p>
        </w:tc>
        <w:tc>
          <w:tcPr>
            <w:tcW w:w="5073" w:type="dxa"/>
          </w:tcPr>
          <w:p w14:paraId="106D692C" w14:textId="77777777" w:rsidR="0054768B" w:rsidRPr="00003855" w:rsidRDefault="0054768B" w:rsidP="00F0221B">
            <w:pPr>
              <w:rPr>
                <w:rFonts w:asciiTheme="minorHAnsi" w:hAnsiTheme="minorHAnsi"/>
                <w:noProof/>
                <w:sz w:val="22"/>
                <w:lang w:val="en-GB"/>
              </w:rPr>
            </w:pPr>
          </w:p>
        </w:tc>
      </w:tr>
      <w:tr w:rsidR="0054768B" w:rsidRPr="00003855" w14:paraId="2216C9B8" w14:textId="77777777" w:rsidTr="00F0221B">
        <w:tc>
          <w:tcPr>
            <w:tcW w:w="5073" w:type="dxa"/>
          </w:tcPr>
          <w:p w14:paraId="513F1595" w14:textId="51DD22D3" w:rsidR="0054768B" w:rsidRPr="00003855" w:rsidRDefault="0054768B" w:rsidP="00F0221B">
            <w:pPr>
              <w:pStyle w:val="Point3"/>
              <w:ind w:left="0" w:firstLine="0"/>
              <w:rPr>
                <w:rFonts w:asciiTheme="minorHAnsi" w:hAnsiTheme="minorHAnsi"/>
                <w:noProof/>
                <w:sz w:val="22"/>
              </w:rPr>
            </w:pPr>
            <w:r w:rsidRPr="00003855">
              <w:rPr>
                <w:rFonts w:asciiTheme="minorHAnsi" w:hAnsiTheme="minorHAnsi"/>
                <w:noProof/>
                <w:sz w:val="22"/>
              </w:rPr>
              <w:t>(2)</w:t>
            </w:r>
            <w:r w:rsidRPr="00003855">
              <w:rPr>
                <w:rFonts w:asciiTheme="minorHAnsi" w:hAnsiTheme="minorHAnsi"/>
                <w:noProof/>
                <w:sz w:val="22"/>
              </w:rPr>
              <w:tab/>
              <w:t xml:space="preserve">actions relating to the projects of common interest </w:t>
            </w:r>
            <w:r w:rsidRPr="003D635C">
              <w:rPr>
                <w:rFonts w:asciiTheme="minorHAnsi" w:hAnsiTheme="minorHAnsi"/>
                <w:noProof/>
                <w:sz w:val="22"/>
              </w:rPr>
              <w:t xml:space="preserve">with Union dimension </w:t>
            </w:r>
            <w:r w:rsidRPr="00003855">
              <w:rPr>
                <w:rFonts w:asciiTheme="minorHAnsi" w:hAnsiTheme="minorHAnsi"/>
                <w:noProof/>
                <w:sz w:val="22"/>
              </w:rPr>
              <w:t>relating to the completion of a smart, resilient</w:t>
            </w:r>
            <w:r w:rsidRPr="003D635C">
              <w:rPr>
                <w:rFonts w:asciiTheme="minorHAnsi" w:hAnsiTheme="minorHAnsi"/>
                <w:noProof/>
                <w:sz w:val="22"/>
              </w:rPr>
              <w:t>,</w:t>
            </w:r>
            <w:r w:rsidRPr="003D635C">
              <w:rPr>
                <w:rFonts w:asciiTheme="minorHAnsi" w:hAnsiTheme="minorHAnsi"/>
                <w:b/>
                <w:noProof/>
                <w:sz w:val="22"/>
              </w:rPr>
              <w:t xml:space="preserve"> </w:t>
            </w:r>
            <w:r w:rsidRPr="00003855">
              <w:rPr>
                <w:rFonts w:asciiTheme="minorHAnsi" w:hAnsiTheme="minorHAnsi"/>
                <w:noProof/>
                <w:sz w:val="22"/>
              </w:rPr>
              <w:t>decarbonised and sustainable trans-European transport network;</w:t>
            </w:r>
          </w:p>
        </w:tc>
        <w:tc>
          <w:tcPr>
            <w:tcW w:w="5073" w:type="dxa"/>
          </w:tcPr>
          <w:p w14:paraId="7C2BD5C8" w14:textId="5676F1AB" w:rsidR="0054768B" w:rsidRPr="00003855" w:rsidRDefault="003D635C" w:rsidP="00F0221B">
            <w:pPr>
              <w:rPr>
                <w:rFonts w:asciiTheme="minorHAnsi" w:hAnsiTheme="minorHAnsi"/>
                <w:noProof/>
                <w:sz w:val="22"/>
                <w:lang w:val="en-GB"/>
              </w:rPr>
            </w:pPr>
            <w:r w:rsidRPr="00003855">
              <w:rPr>
                <w:rFonts w:asciiTheme="minorHAnsi" w:hAnsiTheme="minorHAnsi"/>
                <w:noProof/>
                <w:sz w:val="22"/>
              </w:rPr>
              <w:t>(2)</w:t>
            </w:r>
            <w:r w:rsidRPr="00003855">
              <w:rPr>
                <w:rFonts w:asciiTheme="minorHAnsi" w:hAnsiTheme="minorHAnsi"/>
                <w:noProof/>
                <w:sz w:val="22"/>
              </w:rPr>
              <w:tab/>
              <w:t xml:space="preserve">actions relating to the projects of common interest </w:t>
            </w:r>
            <w:r w:rsidRPr="00003855">
              <w:rPr>
                <w:rFonts w:asciiTheme="minorHAnsi" w:hAnsiTheme="minorHAnsi"/>
                <w:strike/>
                <w:noProof/>
                <w:sz w:val="22"/>
              </w:rPr>
              <w:t xml:space="preserve">with Union dimension </w:t>
            </w:r>
            <w:r w:rsidRPr="00003855">
              <w:rPr>
                <w:rFonts w:asciiTheme="minorHAnsi" w:hAnsiTheme="minorHAnsi"/>
                <w:noProof/>
                <w:sz w:val="22"/>
              </w:rPr>
              <w:t>relating to the completion of a smart, resilient,</w:t>
            </w:r>
            <w:r w:rsidRPr="00003855">
              <w:rPr>
                <w:rFonts w:asciiTheme="minorHAnsi" w:hAnsiTheme="minorHAnsi"/>
                <w:b/>
                <w:noProof/>
                <w:sz w:val="22"/>
                <w:u w:val="single"/>
              </w:rPr>
              <w:t xml:space="preserve"> safe,</w:t>
            </w:r>
            <w:r w:rsidRPr="00003855">
              <w:rPr>
                <w:rFonts w:asciiTheme="minorHAnsi" w:hAnsiTheme="minorHAnsi"/>
                <w:noProof/>
                <w:sz w:val="22"/>
              </w:rPr>
              <w:t xml:space="preserve"> decarbonised and sustainable trans-European transport network;</w:t>
            </w:r>
          </w:p>
        </w:tc>
        <w:tc>
          <w:tcPr>
            <w:tcW w:w="5073" w:type="dxa"/>
          </w:tcPr>
          <w:p w14:paraId="38B565FF" w14:textId="54858935" w:rsidR="0054768B" w:rsidRPr="00003855" w:rsidRDefault="003D635C" w:rsidP="00F0221B">
            <w:pPr>
              <w:rPr>
                <w:rFonts w:asciiTheme="minorHAnsi" w:hAnsiTheme="minorHAnsi"/>
                <w:noProof/>
                <w:sz w:val="22"/>
                <w:lang w:val="en-GB"/>
              </w:rPr>
            </w:pPr>
            <w:r>
              <w:rPr>
                <w:rFonts w:asciiTheme="minorHAnsi" w:hAnsiTheme="minorHAnsi"/>
                <w:noProof/>
                <w:sz w:val="22"/>
                <w:lang w:val="en-GB"/>
              </w:rPr>
              <w:t>Union dimension is a new term and its meaning is undefined and unclear.</w:t>
            </w:r>
          </w:p>
        </w:tc>
      </w:tr>
      <w:tr w:rsidR="0054768B" w:rsidRPr="00003855" w14:paraId="521CE3E3" w14:textId="77777777" w:rsidTr="00F0221B">
        <w:tc>
          <w:tcPr>
            <w:tcW w:w="5073" w:type="dxa"/>
          </w:tcPr>
          <w:p w14:paraId="5F4568C4" w14:textId="77777777" w:rsidR="0054768B" w:rsidRPr="00003855" w:rsidRDefault="0054768B" w:rsidP="00F0221B">
            <w:pPr>
              <w:rPr>
                <w:rFonts w:asciiTheme="minorHAnsi" w:hAnsiTheme="minorHAnsi"/>
                <w:noProof/>
                <w:sz w:val="22"/>
                <w:lang w:val="en-GB"/>
              </w:rPr>
            </w:pPr>
          </w:p>
        </w:tc>
        <w:tc>
          <w:tcPr>
            <w:tcW w:w="5073" w:type="dxa"/>
          </w:tcPr>
          <w:p w14:paraId="04D107A4" w14:textId="77777777" w:rsidR="0054768B" w:rsidRPr="00003855" w:rsidRDefault="0054768B" w:rsidP="00F0221B">
            <w:pPr>
              <w:rPr>
                <w:rFonts w:asciiTheme="minorHAnsi" w:hAnsiTheme="minorHAnsi"/>
                <w:noProof/>
                <w:sz w:val="22"/>
                <w:lang w:val="en-GB"/>
              </w:rPr>
            </w:pPr>
          </w:p>
        </w:tc>
        <w:tc>
          <w:tcPr>
            <w:tcW w:w="5073" w:type="dxa"/>
          </w:tcPr>
          <w:p w14:paraId="621EC949" w14:textId="77777777" w:rsidR="0054768B" w:rsidRPr="00003855" w:rsidRDefault="0054768B" w:rsidP="00F0221B">
            <w:pPr>
              <w:rPr>
                <w:rFonts w:asciiTheme="minorHAnsi" w:hAnsiTheme="minorHAnsi"/>
                <w:noProof/>
                <w:sz w:val="22"/>
                <w:lang w:val="en-GB"/>
              </w:rPr>
            </w:pPr>
          </w:p>
        </w:tc>
      </w:tr>
      <w:tr w:rsidR="0054768B" w:rsidRPr="00003855" w14:paraId="12EE1FEA" w14:textId="77777777" w:rsidTr="00F0221B">
        <w:tc>
          <w:tcPr>
            <w:tcW w:w="5073" w:type="dxa"/>
          </w:tcPr>
          <w:p w14:paraId="395F6AA9" w14:textId="77777777" w:rsidR="0054768B" w:rsidRPr="00003855" w:rsidRDefault="0054768B" w:rsidP="00F0221B">
            <w:pPr>
              <w:pStyle w:val="Point3"/>
              <w:ind w:left="0" w:firstLine="0"/>
              <w:rPr>
                <w:rFonts w:asciiTheme="minorHAnsi" w:hAnsiTheme="minorHAnsi"/>
                <w:noProof/>
                <w:sz w:val="22"/>
              </w:rPr>
            </w:pPr>
            <w:r w:rsidRPr="00003855">
              <w:rPr>
                <w:rFonts w:asciiTheme="minorHAnsi" w:hAnsiTheme="minorHAnsi"/>
                <w:noProof/>
                <w:sz w:val="22"/>
              </w:rPr>
              <w:t>(3)</w:t>
            </w:r>
            <w:r w:rsidRPr="00003855">
              <w:rPr>
                <w:rFonts w:asciiTheme="minorHAnsi" w:hAnsiTheme="minorHAnsi"/>
                <w:noProof/>
                <w:sz w:val="22"/>
              </w:rPr>
              <w:tab/>
              <w:t>actions relating to the projects of common interest with cross-border dimension with third countries implementing the trans-European transport network in accordance with Article 9 of Regulation (EU) 2024/1679;</w:t>
            </w:r>
          </w:p>
        </w:tc>
        <w:tc>
          <w:tcPr>
            <w:tcW w:w="5073" w:type="dxa"/>
          </w:tcPr>
          <w:p w14:paraId="1C8B9E27" w14:textId="77777777" w:rsidR="0054768B" w:rsidRPr="00003855" w:rsidRDefault="0054768B" w:rsidP="00F0221B">
            <w:pPr>
              <w:rPr>
                <w:rFonts w:asciiTheme="minorHAnsi" w:hAnsiTheme="minorHAnsi"/>
                <w:noProof/>
                <w:sz w:val="22"/>
                <w:lang w:val="en-GB"/>
              </w:rPr>
            </w:pPr>
          </w:p>
        </w:tc>
        <w:tc>
          <w:tcPr>
            <w:tcW w:w="5073" w:type="dxa"/>
          </w:tcPr>
          <w:p w14:paraId="333EFFF5" w14:textId="77777777" w:rsidR="0054768B" w:rsidRPr="00003855" w:rsidRDefault="0054768B" w:rsidP="00F0221B">
            <w:pPr>
              <w:rPr>
                <w:rFonts w:asciiTheme="minorHAnsi" w:hAnsiTheme="minorHAnsi"/>
                <w:noProof/>
                <w:sz w:val="22"/>
                <w:lang w:val="en-GB"/>
              </w:rPr>
            </w:pPr>
          </w:p>
        </w:tc>
      </w:tr>
      <w:tr w:rsidR="0054768B" w:rsidRPr="00003855" w14:paraId="2F88C1E4" w14:textId="77777777" w:rsidTr="00F0221B">
        <w:tc>
          <w:tcPr>
            <w:tcW w:w="5073" w:type="dxa"/>
          </w:tcPr>
          <w:p w14:paraId="544B198A" w14:textId="77777777" w:rsidR="0054768B" w:rsidRPr="00003855" w:rsidRDefault="0054768B" w:rsidP="00F0221B">
            <w:pPr>
              <w:rPr>
                <w:rFonts w:asciiTheme="minorHAnsi" w:hAnsiTheme="minorHAnsi"/>
                <w:noProof/>
                <w:sz w:val="22"/>
                <w:lang w:val="en-GB" w:eastAsia="en-IE"/>
              </w:rPr>
            </w:pPr>
          </w:p>
        </w:tc>
        <w:tc>
          <w:tcPr>
            <w:tcW w:w="5073" w:type="dxa"/>
          </w:tcPr>
          <w:p w14:paraId="601FB28D" w14:textId="77777777" w:rsidR="0054768B" w:rsidRPr="00003855" w:rsidRDefault="0054768B" w:rsidP="00F0221B">
            <w:pPr>
              <w:rPr>
                <w:rFonts w:asciiTheme="minorHAnsi" w:hAnsiTheme="minorHAnsi"/>
                <w:noProof/>
                <w:sz w:val="22"/>
                <w:lang w:val="en-GB" w:eastAsia="en-IE"/>
              </w:rPr>
            </w:pPr>
          </w:p>
        </w:tc>
        <w:tc>
          <w:tcPr>
            <w:tcW w:w="5073" w:type="dxa"/>
          </w:tcPr>
          <w:p w14:paraId="3B11A8E2" w14:textId="77777777" w:rsidR="0054768B" w:rsidRPr="00003855" w:rsidRDefault="0054768B" w:rsidP="00F0221B">
            <w:pPr>
              <w:rPr>
                <w:rFonts w:asciiTheme="minorHAnsi" w:hAnsiTheme="minorHAnsi"/>
                <w:noProof/>
                <w:sz w:val="22"/>
                <w:lang w:val="en-GB" w:eastAsia="en-IE"/>
              </w:rPr>
            </w:pPr>
          </w:p>
        </w:tc>
      </w:tr>
      <w:tr w:rsidR="0054768B" w:rsidRPr="00003855" w14:paraId="2F28D90C" w14:textId="77777777" w:rsidTr="00F0221B">
        <w:tc>
          <w:tcPr>
            <w:tcW w:w="5073" w:type="dxa"/>
          </w:tcPr>
          <w:p w14:paraId="2C830EDD" w14:textId="6B832E94" w:rsidR="0054768B" w:rsidRPr="00003855" w:rsidRDefault="0054768B" w:rsidP="00F0221B">
            <w:pPr>
              <w:pStyle w:val="Point2"/>
              <w:ind w:left="0" w:firstLine="0"/>
              <w:rPr>
                <w:rStyle w:val="Instructions"/>
                <w:rFonts w:asciiTheme="minorHAnsi" w:eastAsiaTheme="minorHAnsi" w:hAnsiTheme="minorHAnsi"/>
                <w:i w:val="0"/>
                <w:iCs w:val="0"/>
                <w:noProof/>
                <w:sz w:val="22"/>
                <w:szCs w:val="22"/>
              </w:rPr>
            </w:pPr>
            <w:r w:rsidRPr="00003855">
              <w:rPr>
                <w:rFonts w:asciiTheme="minorHAnsi" w:hAnsiTheme="minorHAnsi"/>
                <w:noProof/>
                <w:sz w:val="22"/>
                <w:lang w:eastAsia="en-IE"/>
              </w:rPr>
              <w:t>(ii)</w:t>
            </w:r>
            <w:r w:rsidRPr="00003855">
              <w:rPr>
                <w:rFonts w:asciiTheme="minorHAnsi" w:hAnsiTheme="minorHAnsi"/>
                <w:noProof/>
                <w:sz w:val="22"/>
                <w:lang w:eastAsia="en-IE"/>
              </w:rPr>
              <w:tab/>
              <w:t xml:space="preserve">to adapt parts of the trans-European transport network for the dual use of the transport infrastructure with a view to improving both civilian and military mobility, focusing on </w:t>
            </w:r>
            <w:r w:rsidRPr="00003855">
              <w:rPr>
                <w:rFonts w:asciiTheme="minorHAnsi" w:hAnsiTheme="minorHAnsi"/>
                <w:noProof/>
                <w:sz w:val="22"/>
              </w:rPr>
              <w:t xml:space="preserve">the four EU Priority Military Mobility Corridors identified </w:t>
            </w:r>
            <w:r w:rsidRPr="003D635C">
              <w:rPr>
                <w:rFonts w:asciiTheme="minorHAnsi" w:hAnsiTheme="minorHAnsi"/>
                <w:noProof/>
                <w:sz w:val="22"/>
              </w:rPr>
              <w:t xml:space="preserve">by Member </w:t>
            </w:r>
            <w:r w:rsidRPr="003D635C">
              <w:rPr>
                <w:rFonts w:asciiTheme="minorHAnsi" w:hAnsiTheme="minorHAnsi"/>
                <w:noProof/>
                <w:sz w:val="22"/>
              </w:rPr>
              <w:lastRenderedPageBreak/>
              <w:t>States</w:t>
            </w:r>
            <w:r w:rsidRPr="00003855">
              <w:rPr>
                <w:rFonts w:asciiTheme="minorHAnsi" w:hAnsiTheme="minorHAnsi"/>
                <w:strike/>
                <w:noProof/>
                <w:sz w:val="22"/>
              </w:rPr>
              <w:t xml:space="preserve"> </w:t>
            </w:r>
            <w:r w:rsidRPr="00003855">
              <w:rPr>
                <w:rFonts w:asciiTheme="minorHAnsi" w:hAnsiTheme="minorHAnsi"/>
                <w:noProof/>
                <w:sz w:val="22"/>
              </w:rPr>
              <w:t xml:space="preserve">in Annex II to the </w:t>
            </w:r>
            <w:r w:rsidRPr="00003855">
              <w:rPr>
                <w:rFonts w:asciiTheme="minorHAnsi" w:hAnsiTheme="minorHAnsi"/>
                <w:b/>
                <w:noProof/>
                <w:sz w:val="22"/>
              </w:rPr>
              <w:t>‘</w:t>
            </w:r>
            <w:r w:rsidRPr="00003855">
              <w:rPr>
                <w:rFonts w:asciiTheme="minorHAnsi" w:hAnsiTheme="minorHAnsi"/>
                <w:noProof/>
                <w:sz w:val="22"/>
              </w:rPr>
              <w:t xml:space="preserve">Military Requirements for Military Mobility within and beyond the </w:t>
            </w:r>
            <w:r w:rsidRPr="00734784">
              <w:rPr>
                <w:rFonts w:asciiTheme="minorHAnsi" w:hAnsiTheme="minorHAnsi"/>
                <w:noProof/>
                <w:sz w:val="22"/>
              </w:rPr>
              <w:t>Union,</w:t>
            </w:r>
            <w:r w:rsidRPr="00003855">
              <w:rPr>
                <w:rFonts w:asciiTheme="minorHAnsi" w:hAnsiTheme="minorHAnsi"/>
                <w:noProof/>
                <w:sz w:val="22"/>
              </w:rPr>
              <w:t xml:space="preserve"> </w:t>
            </w:r>
            <w:r w:rsidRPr="00734784">
              <w:rPr>
                <w:rFonts w:asciiTheme="minorHAnsi" w:hAnsiTheme="minorHAnsi"/>
                <w:noProof/>
                <w:sz w:val="22"/>
              </w:rPr>
              <w:t>as approved by the Council on 18</w:t>
            </w:r>
            <w:r w:rsidRPr="003D635C">
              <w:rPr>
                <w:rFonts w:asciiTheme="minorHAnsi" w:hAnsiTheme="minorHAnsi"/>
                <w:noProof/>
                <w:sz w:val="22"/>
              </w:rPr>
              <w:t xml:space="preserve"> March 2025 and with reference ST 6728/25 ADD1;</w:t>
            </w:r>
          </w:p>
        </w:tc>
        <w:tc>
          <w:tcPr>
            <w:tcW w:w="5073" w:type="dxa"/>
          </w:tcPr>
          <w:p w14:paraId="3ADDEF41" w14:textId="38F28768" w:rsidR="0054768B" w:rsidRPr="00B02E5E" w:rsidRDefault="003D635C" w:rsidP="00F0221B">
            <w:pPr>
              <w:rPr>
                <w:rFonts w:asciiTheme="minorHAnsi" w:hAnsiTheme="minorHAnsi"/>
                <w:noProof/>
                <w:sz w:val="22"/>
                <w:lang w:val="en-GB" w:eastAsia="en-IE"/>
              </w:rPr>
            </w:pPr>
            <w:r w:rsidRPr="00B02E5E">
              <w:rPr>
                <w:rFonts w:asciiTheme="minorHAnsi" w:hAnsiTheme="minorHAnsi"/>
                <w:noProof/>
                <w:sz w:val="22"/>
                <w:lang w:eastAsia="en-IE"/>
              </w:rPr>
              <w:lastRenderedPageBreak/>
              <w:t>(ii)</w:t>
            </w:r>
            <w:r w:rsidRPr="00B02E5E">
              <w:rPr>
                <w:rFonts w:asciiTheme="minorHAnsi" w:hAnsiTheme="minorHAnsi"/>
                <w:noProof/>
                <w:sz w:val="22"/>
                <w:lang w:eastAsia="en-IE"/>
              </w:rPr>
              <w:tab/>
              <w:t xml:space="preserve">to adapt parts of the trans-European transport network for the dual use of the transport </w:t>
            </w:r>
            <w:r w:rsidR="00DF7BE4" w:rsidRPr="00B02E5E">
              <w:rPr>
                <w:rFonts w:asciiTheme="minorHAnsi" w:hAnsiTheme="minorHAnsi"/>
                <w:b/>
                <w:bCs/>
                <w:noProof/>
                <w:sz w:val="22"/>
                <w:u w:val="single"/>
                <w:lang w:eastAsia="en-IE"/>
              </w:rPr>
              <w:t>and port</w:t>
            </w:r>
            <w:r w:rsidR="00DF7BE4" w:rsidRPr="00B02E5E">
              <w:rPr>
                <w:rFonts w:asciiTheme="minorHAnsi" w:hAnsiTheme="minorHAnsi"/>
                <w:noProof/>
                <w:sz w:val="22"/>
                <w:lang w:eastAsia="en-IE"/>
              </w:rPr>
              <w:t xml:space="preserve"> </w:t>
            </w:r>
            <w:r w:rsidRPr="00B02E5E">
              <w:rPr>
                <w:rFonts w:asciiTheme="minorHAnsi" w:hAnsiTheme="minorHAnsi"/>
                <w:noProof/>
                <w:sz w:val="22"/>
                <w:lang w:eastAsia="en-IE"/>
              </w:rPr>
              <w:t xml:space="preserve">infrastructure with a view to improving both civilian and military mobility, focusing on </w:t>
            </w:r>
            <w:r w:rsidRPr="00B02E5E">
              <w:rPr>
                <w:rFonts w:asciiTheme="minorHAnsi" w:hAnsiTheme="minorHAnsi"/>
                <w:noProof/>
                <w:sz w:val="22"/>
              </w:rPr>
              <w:t xml:space="preserve">the four EU Priority Military Mobility Corridors identified </w:t>
            </w:r>
            <w:r w:rsidRPr="00B02E5E">
              <w:rPr>
                <w:rFonts w:asciiTheme="minorHAnsi" w:hAnsiTheme="minorHAnsi"/>
                <w:noProof/>
                <w:sz w:val="22"/>
              </w:rPr>
              <w:lastRenderedPageBreak/>
              <w:t xml:space="preserve">by Member States in Annex II to the </w:t>
            </w:r>
            <w:r w:rsidRPr="00B02E5E">
              <w:rPr>
                <w:rFonts w:asciiTheme="minorHAnsi" w:hAnsiTheme="minorHAnsi"/>
                <w:b/>
                <w:noProof/>
                <w:sz w:val="22"/>
              </w:rPr>
              <w:t>‘</w:t>
            </w:r>
            <w:r w:rsidRPr="00B02E5E">
              <w:rPr>
                <w:rFonts w:asciiTheme="minorHAnsi" w:hAnsiTheme="minorHAnsi"/>
                <w:noProof/>
                <w:sz w:val="22"/>
              </w:rPr>
              <w:t>Military Requirements for Military Mobility within and beyond the Union, as</w:t>
            </w:r>
            <w:r w:rsidRPr="00B02E5E">
              <w:rPr>
                <w:rFonts w:asciiTheme="minorHAnsi" w:hAnsiTheme="minorHAnsi"/>
                <w:strike/>
                <w:noProof/>
                <w:sz w:val="22"/>
              </w:rPr>
              <w:t xml:space="preserve"> </w:t>
            </w:r>
            <w:r w:rsidRPr="00B02E5E">
              <w:rPr>
                <w:rFonts w:asciiTheme="minorHAnsi" w:hAnsiTheme="minorHAnsi"/>
                <w:noProof/>
                <w:sz w:val="22"/>
              </w:rPr>
              <w:t xml:space="preserve">approved by the Council on </w:t>
            </w:r>
            <w:r w:rsidRPr="00B02E5E">
              <w:rPr>
                <w:rFonts w:asciiTheme="minorHAnsi" w:hAnsiTheme="minorHAnsi"/>
                <w:b/>
                <w:bCs/>
                <w:noProof/>
                <w:sz w:val="22"/>
                <w:u w:val="single"/>
              </w:rPr>
              <w:t>17</w:t>
            </w:r>
            <w:r w:rsidRPr="00B02E5E">
              <w:rPr>
                <w:rFonts w:asciiTheme="minorHAnsi" w:hAnsiTheme="minorHAnsi"/>
                <w:noProof/>
                <w:sz w:val="22"/>
              </w:rPr>
              <w:t xml:space="preserve"> March 2025 and </w:t>
            </w:r>
            <w:r w:rsidR="007E2E5B" w:rsidRPr="00473F5A">
              <w:rPr>
                <w:rFonts w:asciiTheme="minorHAnsi" w:hAnsiTheme="minorHAnsi"/>
                <w:b/>
                <w:sz w:val="22"/>
                <w:u w:val="single"/>
              </w:rPr>
              <w:t xml:space="preserve">in </w:t>
            </w:r>
            <w:proofErr w:type="spellStart"/>
            <w:r w:rsidR="007E2E5B" w:rsidRPr="00473F5A">
              <w:rPr>
                <w:rFonts w:asciiTheme="minorHAnsi" w:hAnsiTheme="minorHAnsi"/>
                <w:b/>
                <w:sz w:val="22"/>
                <w:u w:val="single"/>
              </w:rPr>
              <w:t>any</w:t>
            </w:r>
            <w:proofErr w:type="spellEnd"/>
            <w:r w:rsidR="007E2E5B" w:rsidRPr="00473F5A">
              <w:rPr>
                <w:rFonts w:asciiTheme="minorHAnsi" w:hAnsiTheme="minorHAnsi"/>
                <w:b/>
                <w:sz w:val="22"/>
                <w:u w:val="single"/>
              </w:rPr>
              <w:t xml:space="preserve"> </w:t>
            </w:r>
            <w:proofErr w:type="spellStart"/>
            <w:r w:rsidR="007E2E5B" w:rsidRPr="00473F5A">
              <w:rPr>
                <w:rFonts w:asciiTheme="minorHAnsi" w:hAnsiTheme="minorHAnsi"/>
                <w:b/>
                <w:sz w:val="22"/>
                <w:u w:val="single"/>
              </w:rPr>
              <w:t>subsequent</w:t>
            </w:r>
            <w:proofErr w:type="spellEnd"/>
            <w:r w:rsidR="007E2E5B" w:rsidRPr="00473F5A">
              <w:rPr>
                <w:rFonts w:asciiTheme="minorHAnsi" w:hAnsiTheme="minorHAnsi"/>
                <w:b/>
                <w:sz w:val="22"/>
                <w:u w:val="single"/>
              </w:rPr>
              <w:t xml:space="preserve"> </w:t>
            </w:r>
            <w:proofErr w:type="spellStart"/>
            <w:r w:rsidR="00473F5A">
              <w:rPr>
                <w:rFonts w:asciiTheme="minorHAnsi" w:hAnsiTheme="minorHAnsi"/>
                <w:b/>
                <w:sz w:val="22"/>
                <w:u w:val="single"/>
              </w:rPr>
              <w:t>revision</w:t>
            </w:r>
            <w:proofErr w:type="spellEnd"/>
            <w:r w:rsidR="007E2E5B" w:rsidRPr="00473F5A">
              <w:rPr>
                <w:rFonts w:asciiTheme="minorHAnsi" w:hAnsiTheme="minorHAnsi"/>
                <w:b/>
                <w:sz w:val="22"/>
                <w:u w:val="single"/>
              </w:rPr>
              <w:t xml:space="preserve"> </w:t>
            </w:r>
            <w:proofErr w:type="spellStart"/>
            <w:r w:rsidR="007E2E5B" w:rsidRPr="00473F5A">
              <w:rPr>
                <w:rFonts w:asciiTheme="minorHAnsi" w:hAnsiTheme="minorHAnsi"/>
                <w:b/>
                <w:sz w:val="22"/>
                <w:u w:val="single"/>
              </w:rPr>
              <w:t>approved</w:t>
            </w:r>
            <w:proofErr w:type="spellEnd"/>
            <w:r w:rsidR="007E2E5B" w:rsidRPr="00473F5A">
              <w:rPr>
                <w:rFonts w:asciiTheme="minorHAnsi" w:hAnsiTheme="minorHAnsi"/>
                <w:b/>
                <w:sz w:val="22"/>
                <w:u w:val="single"/>
              </w:rPr>
              <w:t xml:space="preserve"> </w:t>
            </w:r>
            <w:proofErr w:type="spellStart"/>
            <w:r w:rsidR="007E2E5B" w:rsidRPr="00473F5A">
              <w:rPr>
                <w:rFonts w:asciiTheme="minorHAnsi" w:hAnsiTheme="minorHAnsi"/>
                <w:b/>
                <w:sz w:val="22"/>
                <w:u w:val="single"/>
              </w:rPr>
              <w:t>thereafter</w:t>
            </w:r>
            <w:proofErr w:type="spellEnd"/>
            <w:r w:rsidR="00473F5A">
              <w:rPr>
                <w:rFonts w:asciiTheme="minorHAnsi" w:hAnsiTheme="minorHAnsi"/>
                <w:b/>
                <w:sz w:val="22"/>
                <w:u w:val="single"/>
              </w:rPr>
              <w:t>;</w:t>
            </w:r>
            <w:r w:rsidR="007E2E5B" w:rsidRPr="00473F5A">
              <w:rPr>
                <w:rFonts w:asciiTheme="minorHAnsi" w:hAnsiTheme="minorHAnsi"/>
                <w:b/>
                <w:sz w:val="22"/>
              </w:rPr>
              <w:t xml:space="preserve"> </w:t>
            </w:r>
            <w:r w:rsidR="007E2E5B" w:rsidRPr="00473F5A">
              <w:rPr>
                <w:rFonts w:asciiTheme="minorHAnsi" w:hAnsiTheme="minorHAnsi"/>
                <w:b/>
                <w:bCs/>
                <w:sz w:val="22"/>
                <w:u w:val="single"/>
              </w:rPr>
              <w:t xml:space="preserve">and </w:t>
            </w:r>
            <w:proofErr w:type="spellStart"/>
            <w:r w:rsidR="007E2E5B" w:rsidRPr="00473F5A">
              <w:rPr>
                <w:rFonts w:asciiTheme="minorHAnsi" w:hAnsiTheme="minorHAnsi"/>
                <w:b/>
                <w:bCs/>
                <w:sz w:val="22"/>
                <w:u w:val="single"/>
              </w:rPr>
              <w:t>the</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most</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critical</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bypasses</w:t>
            </w:r>
            <w:proofErr w:type="spellEnd"/>
            <w:r w:rsidR="007E2E5B" w:rsidRPr="00473F5A">
              <w:rPr>
                <w:rFonts w:asciiTheme="minorHAnsi" w:hAnsiTheme="minorHAnsi"/>
                <w:b/>
                <w:bCs/>
                <w:sz w:val="22"/>
                <w:u w:val="single"/>
              </w:rPr>
              <w:t xml:space="preserve"> in </w:t>
            </w:r>
            <w:proofErr w:type="spellStart"/>
            <w:r w:rsidR="007E2E5B" w:rsidRPr="00473F5A">
              <w:rPr>
                <w:rFonts w:asciiTheme="minorHAnsi" w:hAnsiTheme="minorHAnsi"/>
                <w:b/>
                <w:bCs/>
                <w:sz w:val="22"/>
                <w:u w:val="single"/>
              </w:rPr>
              <w:t>order</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to</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ensure</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redundancy</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of</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the</w:t>
            </w:r>
            <w:proofErr w:type="spellEnd"/>
            <w:r w:rsidR="007E2E5B" w:rsidRPr="00473F5A">
              <w:rPr>
                <w:rFonts w:asciiTheme="minorHAnsi" w:hAnsiTheme="minorHAnsi"/>
                <w:b/>
                <w:bCs/>
                <w:sz w:val="22"/>
                <w:u w:val="single"/>
              </w:rPr>
              <w:t xml:space="preserve"> TEN-T Network and </w:t>
            </w:r>
            <w:proofErr w:type="spellStart"/>
            <w:r w:rsidR="007E2E5B" w:rsidRPr="00473F5A">
              <w:rPr>
                <w:rFonts w:asciiTheme="minorHAnsi" w:hAnsiTheme="minorHAnsi"/>
                <w:b/>
                <w:bCs/>
                <w:sz w:val="22"/>
                <w:u w:val="single"/>
              </w:rPr>
              <w:t>the</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Military</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Mobility</w:t>
            </w:r>
            <w:proofErr w:type="spellEnd"/>
            <w:r w:rsidR="007E2E5B" w:rsidRPr="00473F5A">
              <w:rPr>
                <w:rFonts w:asciiTheme="minorHAnsi" w:hAnsiTheme="minorHAnsi"/>
                <w:b/>
                <w:bCs/>
                <w:sz w:val="22"/>
                <w:u w:val="single"/>
              </w:rPr>
              <w:t xml:space="preserve"> </w:t>
            </w:r>
            <w:proofErr w:type="spellStart"/>
            <w:r w:rsidR="007E2E5B" w:rsidRPr="00473F5A">
              <w:rPr>
                <w:rFonts w:asciiTheme="minorHAnsi" w:hAnsiTheme="minorHAnsi"/>
                <w:b/>
                <w:bCs/>
                <w:sz w:val="22"/>
                <w:u w:val="single"/>
              </w:rPr>
              <w:t>Corridors</w:t>
            </w:r>
            <w:proofErr w:type="spellEnd"/>
            <w:r w:rsidR="007E2E5B" w:rsidRPr="00473F5A">
              <w:rPr>
                <w:rFonts w:asciiTheme="minorHAnsi" w:hAnsiTheme="minorHAnsi"/>
                <w:b/>
                <w:bCs/>
                <w:sz w:val="22"/>
              </w:rPr>
              <w:t>;</w:t>
            </w:r>
          </w:p>
        </w:tc>
        <w:tc>
          <w:tcPr>
            <w:tcW w:w="5073" w:type="dxa"/>
          </w:tcPr>
          <w:p w14:paraId="1F514E73" w14:textId="77777777" w:rsidR="00473F5A" w:rsidRDefault="00473F5A" w:rsidP="00F0221B">
            <w:pPr>
              <w:rPr>
                <w:rFonts w:asciiTheme="minorHAnsi" w:hAnsiTheme="minorHAnsi"/>
                <w:noProof/>
                <w:sz w:val="22"/>
                <w:lang w:val="en-GB" w:eastAsia="en-IE"/>
              </w:rPr>
            </w:pPr>
            <w:r w:rsidRPr="00473F5A">
              <w:rPr>
                <w:rFonts w:asciiTheme="minorHAnsi" w:hAnsiTheme="minorHAnsi"/>
                <w:noProof/>
                <w:sz w:val="22"/>
                <w:lang w:val="en-GB" w:eastAsia="en-IE"/>
              </w:rPr>
              <w:lastRenderedPageBreak/>
              <w:t>Both sea and inland ports are primary nodes for military mobility activities, as very few other locations combine all the necessary skills and infrastructure. As such, this role has to be recognised and included.</w:t>
            </w:r>
          </w:p>
          <w:p w14:paraId="6F306894" w14:textId="19F127B1" w:rsidR="00FD4B4A" w:rsidRPr="00003855" w:rsidRDefault="00FD4B4A" w:rsidP="00F0221B">
            <w:pPr>
              <w:rPr>
                <w:rFonts w:asciiTheme="minorHAnsi" w:hAnsiTheme="minorHAnsi"/>
                <w:noProof/>
                <w:sz w:val="22"/>
                <w:lang w:val="en-GB" w:eastAsia="en-IE"/>
              </w:rPr>
            </w:pPr>
          </w:p>
        </w:tc>
      </w:tr>
      <w:tr w:rsidR="0054768B" w:rsidRPr="00003855" w14:paraId="1B8379F1" w14:textId="77777777" w:rsidTr="00F0221B">
        <w:tc>
          <w:tcPr>
            <w:tcW w:w="5073" w:type="dxa"/>
          </w:tcPr>
          <w:p w14:paraId="4D1B6EC3" w14:textId="77777777" w:rsidR="0054768B" w:rsidRPr="00003855" w:rsidRDefault="0054768B" w:rsidP="00F0221B">
            <w:pPr>
              <w:rPr>
                <w:rFonts w:asciiTheme="minorHAnsi" w:hAnsiTheme="minorHAnsi"/>
                <w:noProof/>
                <w:sz w:val="22"/>
                <w:lang w:val="en-GB"/>
              </w:rPr>
            </w:pPr>
          </w:p>
        </w:tc>
        <w:tc>
          <w:tcPr>
            <w:tcW w:w="5073" w:type="dxa"/>
          </w:tcPr>
          <w:p w14:paraId="3074FAAB" w14:textId="5EF87918" w:rsidR="0054768B" w:rsidRPr="00E54944" w:rsidRDefault="007E2E5B" w:rsidP="00F0221B">
            <w:pPr>
              <w:rPr>
                <w:rFonts w:asciiTheme="minorHAnsi" w:hAnsiTheme="minorHAnsi"/>
                <w:noProof/>
                <w:sz w:val="22"/>
              </w:rPr>
            </w:pPr>
            <w:r w:rsidRPr="00B02E5E">
              <w:rPr>
                <w:rFonts w:asciiTheme="minorHAnsi" w:hAnsiTheme="minorHAnsi"/>
                <w:b/>
                <w:bCs/>
                <w:sz w:val="22"/>
                <w:u w:val="single"/>
              </w:rPr>
              <w:t>(</w:t>
            </w:r>
            <w:proofErr w:type="spellStart"/>
            <w:r w:rsidRPr="00B02E5E">
              <w:rPr>
                <w:rFonts w:asciiTheme="minorHAnsi" w:hAnsiTheme="minorHAnsi"/>
                <w:b/>
                <w:bCs/>
                <w:sz w:val="22"/>
                <w:u w:val="single"/>
              </w:rPr>
              <w:t>iii</w:t>
            </w:r>
            <w:proofErr w:type="spellEnd"/>
            <w:r w:rsidRPr="00B02E5E">
              <w:rPr>
                <w:rFonts w:asciiTheme="minorHAnsi" w:hAnsiTheme="minorHAnsi"/>
                <w:b/>
                <w:bCs/>
                <w:sz w:val="22"/>
                <w:u w:val="single"/>
              </w:rPr>
              <w:t xml:space="preserve"> NEW) </w:t>
            </w:r>
            <w:proofErr w:type="spellStart"/>
            <w:r w:rsidRPr="00B02E5E">
              <w:rPr>
                <w:rFonts w:asciiTheme="minorHAnsi" w:hAnsiTheme="minorHAnsi"/>
                <w:b/>
                <w:bCs/>
                <w:sz w:val="22"/>
                <w:u w:val="single"/>
              </w:rPr>
              <w:t>to</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contribute</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to</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the</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development</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of</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projects</w:t>
            </w:r>
            <w:proofErr w:type="spellEnd"/>
            <w:r w:rsidRPr="00B02E5E">
              <w:rPr>
                <w:rFonts w:asciiTheme="minorHAnsi" w:hAnsiTheme="minorHAnsi"/>
                <w:b/>
                <w:bCs/>
                <w:sz w:val="22"/>
                <w:u w:val="single"/>
              </w:rPr>
              <w:t xml:space="preserve"> in </w:t>
            </w:r>
            <w:proofErr w:type="spellStart"/>
            <w:r w:rsidRPr="00B02E5E">
              <w:rPr>
                <w:rFonts w:asciiTheme="minorHAnsi" w:hAnsiTheme="minorHAnsi"/>
                <w:b/>
                <w:bCs/>
                <w:sz w:val="22"/>
                <w:u w:val="single"/>
              </w:rPr>
              <w:t>ports</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given</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their</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important</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geostrategic</w:t>
            </w:r>
            <w:proofErr w:type="spellEnd"/>
            <w:r w:rsidRPr="00B02E5E">
              <w:rPr>
                <w:rFonts w:asciiTheme="minorHAnsi" w:hAnsiTheme="minorHAnsi"/>
                <w:b/>
                <w:bCs/>
                <w:sz w:val="22"/>
                <w:u w:val="single"/>
              </w:rPr>
              <w:t xml:space="preserve"> role as </w:t>
            </w:r>
            <w:proofErr w:type="spellStart"/>
            <w:r w:rsidRPr="00B02E5E">
              <w:rPr>
                <w:rFonts w:asciiTheme="minorHAnsi" w:hAnsiTheme="minorHAnsi"/>
                <w:b/>
                <w:bCs/>
                <w:sz w:val="22"/>
                <w:u w:val="single"/>
              </w:rPr>
              <w:t>cross-border</w:t>
            </w:r>
            <w:proofErr w:type="spellEnd"/>
            <w:r w:rsidRPr="00B02E5E">
              <w:rPr>
                <w:rFonts w:asciiTheme="minorHAnsi" w:hAnsiTheme="minorHAnsi"/>
                <w:b/>
                <w:bCs/>
                <w:sz w:val="22"/>
                <w:u w:val="single"/>
              </w:rPr>
              <w:t xml:space="preserve"> multimodal </w:t>
            </w:r>
            <w:proofErr w:type="spellStart"/>
            <w:r w:rsidRPr="00B02E5E">
              <w:rPr>
                <w:rFonts w:asciiTheme="minorHAnsi" w:hAnsiTheme="minorHAnsi"/>
                <w:b/>
                <w:bCs/>
                <w:sz w:val="22"/>
                <w:u w:val="single"/>
              </w:rPr>
              <w:t>nodes</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which</w:t>
            </w:r>
            <w:proofErr w:type="spellEnd"/>
            <w:r w:rsidRPr="00B02E5E">
              <w:rPr>
                <w:rFonts w:asciiTheme="minorHAnsi" w:hAnsiTheme="minorHAnsi"/>
                <w:b/>
                <w:bCs/>
                <w:sz w:val="22"/>
                <w:u w:val="single"/>
              </w:rPr>
              <w:t xml:space="preserve"> serve as </w:t>
            </w:r>
            <w:proofErr w:type="spellStart"/>
            <w:r w:rsidRPr="00B02E5E">
              <w:rPr>
                <w:rFonts w:asciiTheme="minorHAnsi" w:hAnsiTheme="minorHAnsi"/>
                <w:b/>
                <w:bCs/>
                <w:sz w:val="22"/>
                <w:u w:val="single"/>
              </w:rPr>
              <w:t>transport</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hubs</w:t>
            </w:r>
            <w:proofErr w:type="spellEnd"/>
            <w:r w:rsidRPr="00B02E5E">
              <w:rPr>
                <w:rFonts w:asciiTheme="minorHAnsi" w:hAnsiTheme="minorHAnsi"/>
                <w:b/>
                <w:bCs/>
                <w:sz w:val="22"/>
                <w:u w:val="single"/>
              </w:rPr>
              <w:t xml:space="preserve">, industrial </w:t>
            </w:r>
            <w:proofErr w:type="spellStart"/>
            <w:r w:rsidRPr="00B02E5E">
              <w:rPr>
                <w:rFonts w:asciiTheme="minorHAnsi" w:hAnsiTheme="minorHAnsi"/>
                <w:b/>
                <w:bCs/>
                <w:sz w:val="22"/>
                <w:u w:val="single"/>
              </w:rPr>
              <w:t>clusters</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military</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mobility</w:t>
            </w:r>
            <w:proofErr w:type="spellEnd"/>
            <w:r w:rsidRPr="00B02E5E">
              <w:rPr>
                <w:rFonts w:asciiTheme="minorHAnsi" w:hAnsiTheme="minorHAnsi"/>
                <w:b/>
                <w:bCs/>
                <w:sz w:val="22"/>
                <w:u w:val="single"/>
              </w:rPr>
              <w:t xml:space="preserve"> and </w:t>
            </w:r>
            <w:proofErr w:type="spellStart"/>
            <w:r w:rsidRPr="00B02E5E">
              <w:rPr>
                <w:rFonts w:asciiTheme="minorHAnsi" w:hAnsiTheme="minorHAnsi"/>
                <w:b/>
                <w:bCs/>
                <w:sz w:val="22"/>
                <w:u w:val="single"/>
              </w:rPr>
              <w:t>energy</w:t>
            </w:r>
            <w:proofErr w:type="spellEnd"/>
            <w:r w:rsidRPr="00B02E5E">
              <w:rPr>
                <w:rFonts w:asciiTheme="minorHAnsi" w:hAnsiTheme="minorHAnsi"/>
                <w:b/>
                <w:bCs/>
                <w:sz w:val="22"/>
                <w:u w:val="single"/>
              </w:rPr>
              <w:t xml:space="preserve"> </w:t>
            </w:r>
            <w:proofErr w:type="spellStart"/>
            <w:r w:rsidRPr="00B02E5E">
              <w:rPr>
                <w:rFonts w:asciiTheme="minorHAnsi" w:hAnsiTheme="minorHAnsi"/>
                <w:b/>
                <w:bCs/>
                <w:sz w:val="22"/>
                <w:u w:val="single"/>
              </w:rPr>
              <w:t>hubs</w:t>
            </w:r>
            <w:proofErr w:type="spellEnd"/>
            <w:r w:rsidRPr="00B02E5E">
              <w:rPr>
                <w:rFonts w:asciiTheme="minorHAnsi" w:hAnsiTheme="minorHAnsi"/>
                <w:b/>
                <w:bCs/>
                <w:sz w:val="22"/>
                <w:u w:val="single"/>
              </w:rPr>
              <w:t>.</w:t>
            </w:r>
          </w:p>
        </w:tc>
        <w:tc>
          <w:tcPr>
            <w:tcW w:w="5073" w:type="dxa"/>
          </w:tcPr>
          <w:p w14:paraId="12C14512" w14:textId="77777777" w:rsidR="0054768B" w:rsidRPr="00003855" w:rsidRDefault="0054768B" w:rsidP="00F0221B">
            <w:pPr>
              <w:rPr>
                <w:rFonts w:asciiTheme="minorHAnsi" w:hAnsiTheme="minorHAnsi"/>
                <w:noProof/>
                <w:sz w:val="22"/>
                <w:lang w:val="en-GB"/>
              </w:rPr>
            </w:pPr>
          </w:p>
        </w:tc>
      </w:tr>
      <w:tr w:rsidR="0054768B" w:rsidRPr="00003855" w14:paraId="2F98FC9E" w14:textId="77777777" w:rsidTr="00F0221B">
        <w:tc>
          <w:tcPr>
            <w:tcW w:w="5073" w:type="dxa"/>
          </w:tcPr>
          <w:p w14:paraId="16042F01" w14:textId="77777777" w:rsidR="0054768B" w:rsidRPr="00003855" w:rsidRDefault="0054768B" w:rsidP="00F0221B">
            <w:pPr>
              <w:rPr>
                <w:rFonts w:asciiTheme="minorHAnsi" w:hAnsiTheme="minorHAnsi"/>
                <w:noProof/>
                <w:sz w:val="22"/>
                <w:highlight w:val="lightGray"/>
                <w:lang w:val="en-GB"/>
              </w:rPr>
            </w:pPr>
          </w:p>
        </w:tc>
        <w:tc>
          <w:tcPr>
            <w:tcW w:w="5073" w:type="dxa"/>
          </w:tcPr>
          <w:p w14:paraId="398C0172" w14:textId="77777777" w:rsidR="0054768B" w:rsidRPr="00003855" w:rsidRDefault="0054768B" w:rsidP="00F0221B">
            <w:pPr>
              <w:rPr>
                <w:rFonts w:asciiTheme="minorHAnsi" w:hAnsiTheme="minorHAnsi"/>
                <w:noProof/>
                <w:sz w:val="22"/>
                <w:highlight w:val="lightGray"/>
                <w:lang w:val="en-GB"/>
              </w:rPr>
            </w:pPr>
          </w:p>
        </w:tc>
        <w:tc>
          <w:tcPr>
            <w:tcW w:w="5073" w:type="dxa"/>
          </w:tcPr>
          <w:p w14:paraId="4B204236" w14:textId="77777777" w:rsidR="0054768B" w:rsidRPr="00003855" w:rsidRDefault="0054768B" w:rsidP="00F0221B">
            <w:pPr>
              <w:rPr>
                <w:rFonts w:asciiTheme="minorHAnsi" w:hAnsiTheme="minorHAnsi"/>
                <w:noProof/>
                <w:sz w:val="22"/>
                <w:highlight w:val="lightGray"/>
                <w:lang w:val="en-GB"/>
              </w:rPr>
            </w:pPr>
          </w:p>
        </w:tc>
      </w:tr>
      <w:tr w:rsidR="0054768B" w:rsidRPr="00003855" w14:paraId="726EA1CF" w14:textId="77777777" w:rsidTr="00F0221B">
        <w:tc>
          <w:tcPr>
            <w:tcW w:w="5073" w:type="dxa"/>
          </w:tcPr>
          <w:p w14:paraId="19FFB17F" w14:textId="77777777" w:rsidR="0054768B" w:rsidRPr="00003855" w:rsidRDefault="0054768B" w:rsidP="00F0221B">
            <w:pPr>
              <w:pStyle w:val="Titrearticle"/>
              <w:rPr>
                <w:rFonts w:asciiTheme="minorHAnsi" w:hAnsiTheme="minorHAnsi"/>
                <w:b/>
                <w:bCs/>
                <w:noProof/>
                <w:sz w:val="22"/>
              </w:rPr>
            </w:pPr>
            <w:r w:rsidRPr="00003855">
              <w:rPr>
                <w:rFonts w:asciiTheme="minorHAnsi" w:hAnsiTheme="minorHAnsi"/>
                <w:noProof/>
                <w:sz w:val="22"/>
              </w:rPr>
              <w:t>Article 9</w:t>
            </w:r>
            <w:r w:rsidRPr="00003855">
              <w:rPr>
                <w:rFonts w:asciiTheme="minorHAnsi" w:hAnsiTheme="minorHAnsi"/>
                <w:noProof/>
                <w:sz w:val="22"/>
              </w:rPr>
              <w:br/>
            </w:r>
            <w:r w:rsidRPr="00003855">
              <w:rPr>
                <w:rFonts w:asciiTheme="minorHAnsi" w:hAnsiTheme="minorHAnsi"/>
                <w:b/>
                <w:bCs/>
                <w:noProof/>
                <w:sz w:val="22"/>
              </w:rPr>
              <w:t>Eligibility</w:t>
            </w:r>
          </w:p>
        </w:tc>
        <w:tc>
          <w:tcPr>
            <w:tcW w:w="5073" w:type="dxa"/>
          </w:tcPr>
          <w:p w14:paraId="01491B59" w14:textId="77777777" w:rsidR="0054768B" w:rsidRPr="00003855" w:rsidRDefault="0054768B" w:rsidP="00F0221B">
            <w:pPr>
              <w:rPr>
                <w:rFonts w:asciiTheme="minorHAnsi" w:hAnsiTheme="minorHAnsi"/>
                <w:noProof/>
                <w:sz w:val="22"/>
              </w:rPr>
            </w:pPr>
          </w:p>
        </w:tc>
        <w:tc>
          <w:tcPr>
            <w:tcW w:w="5073" w:type="dxa"/>
          </w:tcPr>
          <w:p w14:paraId="6CAAE060" w14:textId="77777777" w:rsidR="0054768B" w:rsidRPr="00003855" w:rsidRDefault="0054768B" w:rsidP="00F0221B">
            <w:pPr>
              <w:rPr>
                <w:rFonts w:asciiTheme="minorHAnsi" w:hAnsiTheme="minorHAnsi"/>
                <w:noProof/>
                <w:sz w:val="22"/>
              </w:rPr>
            </w:pPr>
          </w:p>
        </w:tc>
      </w:tr>
      <w:tr w:rsidR="0054768B" w:rsidRPr="00003855" w14:paraId="79C382EA" w14:textId="77777777" w:rsidTr="00F0221B">
        <w:tc>
          <w:tcPr>
            <w:tcW w:w="5073" w:type="dxa"/>
          </w:tcPr>
          <w:p w14:paraId="721AF0F6" w14:textId="77777777" w:rsidR="0054768B" w:rsidRPr="00003855" w:rsidRDefault="0054768B" w:rsidP="00F0221B">
            <w:pPr>
              <w:rPr>
                <w:rFonts w:asciiTheme="minorHAnsi" w:hAnsiTheme="minorHAnsi"/>
                <w:noProof/>
                <w:sz w:val="22"/>
                <w:lang w:val="en-GB"/>
              </w:rPr>
            </w:pPr>
          </w:p>
        </w:tc>
        <w:tc>
          <w:tcPr>
            <w:tcW w:w="5073" w:type="dxa"/>
          </w:tcPr>
          <w:p w14:paraId="0E9B0901" w14:textId="77777777" w:rsidR="0054768B" w:rsidRPr="00003855" w:rsidRDefault="0054768B" w:rsidP="00F0221B">
            <w:pPr>
              <w:rPr>
                <w:rFonts w:asciiTheme="minorHAnsi" w:hAnsiTheme="minorHAnsi"/>
                <w:noProof/>
                <w:sz w:val="22"/>
                <w:lang w:val="en-GB"/>
              </w:rPr>
            </w:pPr>
          </w:p>
        </w:tc>
        <w:tc>
          <w:tcPr>
            <w:tcW w:w="5073" w:type="dxa"/>
          </w:tcPr>
          <w:p w14:paraId="6CB513BF" w14:textId="77777777" w:rsidR="0054768B" w:rsidRPr="00003855" w:rsidRDefault="0054768B" w:rsidP="00F0221B">
            <w:pPr>
              <w:rPr>
                <w:rFonts w:asciiTheme="minorHAnsi" w:hAnsiTheme="minorHAnsi"/>
                <w:noProof/>
                <w:sz w:val="22"/>
                <w:lang w:val="en-GB"/>
              </w:rPr>
            </w:pPr>
          </w:p>
        </w:tc>
      </w:tr>
      <w:tr w:rsidR="0054768B" w:rsidRPr="00003855" w14:paraId="2A91C231" w14:textId="77777777" w:rsidTr="00F0221B">
        <w:tc>
          <w:tcPr>
            <w:tcW w:w="5073" w:type="dxa"/>
          </w:tcPr>
          <w:p w14:paraId="5C824703" w14:textId="0D006A95" w:rsidR="0054768B" w:rsidRPr="00003855" w:rsidRDefault="0054768B" w:rsidP="00F0221B">
            <w:pPr>
              <w:pStyle w:val="ManualNumPar1"/>
              <w:ind w:left="0" w:firstLine="0"/>
              <w:rPr>
                <w:rFonts w:asciiTheme="minorHAnsi" w:hAnsiTheme="minorHAnsi"/>
                <w:noProof/>
                <w:sz w:val="22"/>
                <w:lang w:val="en-IE"/>
              </w:rPr>
            </w:pPr>
            <w:r w:rsidRPr="00003855">
              <w:rPr>
                <w:rFonts w:asciiTheme="minorHAnsi" w:hAnsiTheme="minorHAnsi"/>
                <w:noProof/>
                <w:sz w:val="22"/>
              </w:rPr>
              <w:t>5.</w:t>
            </w:r>
            <w:r w:rsidRPr="00003855">
              <w:rPr>
                <w:rFonts w:asciiTheme="minorHAnsi" w:hAnsiTheme="minorHAnsi"/>
                <w:noProof/>
                <w:sz w:val="22"/>
              </w:rPr>
              <w:tab/>
            </w:r>
            <w:r w:rsidRPr="00003855">
              <w:rPr>
                <w:rFonts w:asciiTheme="minorHAnsi" w:hAnsiTheme="minorHAnsi"/>
                <w:noProof/>
                <w:sz w:val="22"/>
                <w:lang w:eastAsia="en-IE"/>
              </w:rPr>
              <w:t>As regards actions referred to in Article 3(2), point (a), of this Regulation, the assessment of proposals against the award criteria shall, where applicable, ensure that proposed actions are consistent with the corridor work plans and implementing acts referred to in Articles 54 and 55 of Regulation (EU) 2024/1679 and that they take into account the consultative opinion of the responsible European Coordinator pursuant to Article 52(9) of that Regulation.</w:t>
            </w:r>
          </w:p>
        </w:tc>
        <w:tc>
          <w:tcPr>
            <w:tcW w:w="5073" w:type="dxa"/>
          </w:tcPr>
          <w:p w14:paraId="0CEB2F9C" w14:textId="2C5A622B" w:rsidR="0054768B" w:rsidRPr="00003855" w:rsidRDefault="00133A2B" w:rsidP="00F0221B">
            <w:pPr>
              <w:rPr>
                <w:rFonts w:asciiTheme="minorHAnsi" w:hAnsiTheme="minorHAnsi"/>
                <w:noProof/>
                <w:sz w:val="22"/>
                <w:lang w:val="en-GB"/>
              </w:rPr>
            </w:pPr>
            <w:r w:rsidRPr="00003855">
              <w:rPr>
                <w:rFonts w:asciiTheme="minorHAnsi" w:hAnsiTheme="minorHAnsi"/>
                <w:noProof/>
                <w:sz w:val="22"/>
              </w:rPr>
              <w:t>5.</w:t>
            </w:r>
            <w:r w:rsidRPr="00003855">
              <w:rPr>
                <w:rFonts w:asciiTheme="minorHAnsi" w:hAnsiTheme="minorHAnsi"/>
                <w:noProof/>
                <w:sz w:val="22"/>
              </w:rPr>
              <w:tab/>
            </w:r>
            <w:r w:rsidRPr="00003855">
              <w:rPr>
                <w:rFonts w:asciiTheme="minorHAnsi" w:hAnsiTheme="minorHAnsi"/>
                <w:noProof/>
                <w:sz w:val="22"/>
                <w:lang w:eastAsia="en-IE"/>
              </w:rPr>
              <w:t>As regards actions referred to in Article 3(2), point (a</w:t>
            </w:r>
            <w:r w:rsidRPr="00133A2B">
              <w:rPr>
                <w:rFonts w:asciiTheme="minorHAnsi" w:hAnsiTheme="minorHAnsi"/>
                <w:noProof/>
                <w:sz w:val="22"/>
                <w:lang w:eastAsia="en-IE"/>
              </w:rPr>
              <w:t>)</w:t>
            </w:r>
            <w:r w:rsidRPr="00133A2B">
              <w:rPr>
                <w:rFonts w:asciiTheme="minorHAnsi" w:hAnsiTheme="minorHAnsi"/>
                <w:b/>
                <w:bCs/>
                <w:noProof/>
                <w:sz w:val="22"/>
                <w:u w:val="single"/>
                <w:lang w:eastAsia="en-IE"/>
              </w:rPr>
              <w:t>(i),</w:t>
            </w:r>
            <w:r w:rsidRPr="00003855">
              <w:rPr>
                <w:rFonts w:asciiTheme="minorHAnsi" w:hAnsiTheme="minorHAnsi"/>
                <w:noProof/>
                <w:sz w:val="22"/>
                <w:lang w:eastAsia="en-IE"/>
              </w:rPr>
              <w:t xml:space="preserve"> of this Regulation, the assessment of proposals against the award criteria shall, where applicable, ensure that proposed actions are consistent with the corridor work plans and implementing acts referred to in Articles 54 and 55 of Regulation (EU) 2024/1679 and that they take into account the consultative opinion of the responsible European Coordinator pursuant to Article 52(9) of that Regulation.</w:t>
            </w:r>
          </w:p>
        </w:tc>
        <w:tc>
          <w:tcPr>
            <w:tcW w:w="5073" w:type="dxa"/>
          </w:tcPr>
          <w:p w14:paraId="358E2E44" w14:textId="77777777" w:rsidR="0054768B" w:rsidRPr="00003855" w:rsidRDefault="0054768B" w:rsidP="00F0221B">
            <w:pPr>
              <w:rPr>
                <w:rFonts w:asciiTheme="minorHAnsi" w:hAnsiTheme="minorHAnsi"/>
                <w:noProof/>
                <w:sz w:val="22"/>
                <w:lang w:val="en-GB"/>
              </w:rPr>
            </w:pPr>
          </w:p>
        </w:tc>
      </w:tr>
      <w:tr w:rsidR="0054768B" w:rsidRPr="00003855" w14:paraId="767CEF4B" w14:textId="77777777" w:rsidTr="00F0221B">
        <w:tc>
          <w:tcPr>
            <w:tcW w:w="5073" w:type="dxa"/>
          </w:tcPr>
          <w:p w14:paraId="34D3A353" w14:textId="77777777" w:rsidR="0054768B" w:rsidRPr="00003855" w:rsidRDefault="0054768B" w:rsidP="00F0221B">
            <w:pPr>
              <w:rPr>
                <w:rFonts w:asciiTheme="minorHAnsi" w:hAnsiTheme="minorHAnsi"/>
                <w:noProof/>
                <w:sz w:val="22"/>
                <w:lang w:val="en-GB"/>
              </w:rPr>
            </w:pPr>
          </w:p>
        </w:tc>
        <w:tc>
          <w:tcPr>
            <w:tcW w:w="5073" w:type="dxa"/>
          </w:tcPr>
          <w:p w14:paraId="362D729B" w14:textId="77777777" w:rsidR="0054768B" w:rsidRPr="00003855" w:rsidRDefault="0054768B" w:rsidP="00F0221B">
            <w:pPr>
              <w:rPr>
                <w:rFonts w:asciiTheme="minorHAnsi" w:hAnsiTheme="minorHAnsi"/>
                <w:noProof/>
                <w:sz w:val="22"/>
                <w:lang w:val="en-GB"/>
              </w:rPr>
            </w:pPr>
          </w:p>
        </w:tc>
        <w:tc>
          <w:tcPr>
            <w:tcW w:w="5073" w:type="dxa"/>
          </w:tcPr>
          <w:p w14:paraId="08927AC8" w14:textId="77777777" w:rsidR="0054768B" w:rsidRPr="00003855" w:rsidRDefault="0054768B" w:rsidP="00F0221B">
            <w:pPr>
              <w:rPr>
                <w:rFonts w:asciiTheme="minorHAnsi" w:hAnsiTheme="minorHAnsi"/>
                <w:noProof/>
                <w:sz w:val="22"/>
                <w:lang w:val="en-GB"/>
              </w:rPr>
            </w:pPr>
          </w:p>
        </w:tc>
      </w:tr>
      <w:tr w:rsidR="0054768B" w:rsidRPr="00003855" w14:paraId="0B78E366" w14:textId="77777777" w:rsidTr="00F0221B">
        <w:tc>
          <w:tcPr>
            <w:tcW w:w="5073" w:type="dxa"/>
          </w:tcPr>
          <w:p w14:paraId="31F509A2" w14:textId="77777777" w:rsidR="0054768B" w:rsidRPr="00003855" w:rsidRDefault="0054768B" w:rsidP="00F0221B">
            <w:pPr>
              <w:pStyle w:val="ManualNumPar1"/>
              <w:ind w:left="0" w:firstLine="0"/>
              <w:rPr>
                <w:rFonts w:asciiTheme="minorHAnsi" w:hAnsiTheme="minorHAnsi"/>
                <w:noProof/>
                <w:sz w:val="22"/>
                <w:lang w:val="en-IE"/>
              </w:rPr>
            </w:pPr>
            <w:r w:rsidRPr="00003855">
              <w:rPr>
                <w:rFonts w:asciiTheme="minorHAnsi" w:hAnsiTheme="minorHAnsi"/>
                <w:noProof/>
                <w:sz w:val="22"/>
              </w:rPr>
              <w:t>6.</w:t>
            </w:r>
            <w:r w:rsidRPr="00003855">
              <w:rPr>
                <w:rFonts w:asciiTheme="minorHAnsi" w:hAnsiTheme="minorHAnsi"/>
                <w:noProof/>
                <w:sz w:val="22"/>
              </w:rPr>
              <w:tab/>
            </w:r>
            <w:r w:rsidRPr="00003855">
              <w:rPr>
                <w:rFonts w:asciiTheme="minorHAnsi" w:eastAsia="Times New Roman" w:hAnsiTheme="minorHAnsi"/>
                <w:noProof/>
                <w:sz w:val="22"/>
                <w:lang w:eastAsia="en-IE"/>
              </w:rPr>
              <w:t xml:space="preserve">Grant proposals shall be submitted </w:t>
            </w:r>
            <w:r w:rsidRPr="00003855">
              <w:rPr>
                <w:rFonts w:asciiTheme="minorHAnsi" w:hAnsiTheme="minorHAnsi"/>
                <w:noProof/>
                <w:sz w:val="22"/>
                <w:lang w:val="en-IE"/>
              </w:rPr>
              <w:t xml:space="preserve">by one or more Member States or with the approval of the </w:t>
            </w:r>
            <w:r w:rsidRPr="00003855">
              <w:rPr>
                <w:rFonts w:asciiTheme="minorHAnsi" w:hAnsiTheme="minorHAnsi"/>
                <w:noProof/>
                <w:sz w:val="22"/>
                <w:lang w:val="en-IE"/>
              </w:rPr>
              <w:lastRenderedPageBreak/>
              <w:t xml:space="preserve">Member States concerned by the </w:t>
            </w:r>
            <w:r w:rsidRPr="00762ACE">
              <w:rPr>
                <w:rFonts w:asciiTheme="minorHAnsi" w:hAnsiTheme="minorHAnsi"/>
                <w:noProof/>
                <w:sz w:val="22"/>
                <w:lang w:val="en-IE"/>
              </w:rPr>
              <w:t xml:space="preserve">project of common interest or project of mutual interest. </w:t>
            </w:r>
          </w:p>
        </w:tc>
        <w:tc>
          <w:tcPr>
            <w:tcW w:w="5073" w:type="dxa"/>
          </w:tcPr>
          <w:p w14:paraId="207F4938" w14:textId="06851155" w:rsidR="0054768B" w:rsidRPr="00003855" w:rsidRDefault="00762ACE" w:rsidP="00F0221B">
            <w:pPr>
              <w:rPr>
                <w:rFonts w:asciiTheme="minorHAnsi" w:hAnsiTheme="minorHAnsi"/>
                <w:noProof/>
                <w:sz w:val="22"/>
                <w:lang w:val="en-GB"/>
              </w:rPr>
            </w:pPr>
            <w:r w:rsidRPr="00003855">
              <w:rPr>
                <w:rFonts w:asciiTheme="minorHAnsi" w:hAnsiTheme="minorHAnsi"/>
                <w:noProof/>
                <w:sz w:val="22"/>
              </w:rPr>
              <w:lastRenderedPageBreak/>
              <w:t>6.</w:t>
            </w:r>
            <w:r w:rsidRPr="00003855">
              <w:rPr>
                <w:rFonts w:asciiTheme="minorHAnsi" w:hAnsiTheme="minorHAnsi"/>
                <w:noProof/>
                <w:sz w:val="22"/>
              </w:rPr>
              <w:tab/>
            </w:r>
            <w:r w:rsidRPr="00003855">
              <w:rPr>
                <w:rFonts w:asciiTheme="minorHAnsi" w:eastAsia="Times New Roman" w:hAnsiTheme="minorHAnsi"/>
                <w:noProof/>
                <w:sz w:val="22"/>
                <w:lang w:eastAsia="en-IE"/>
              </w:rPr>
              <w:t xml:space="preserve">Grant proposals shall be submitted </w:t>
            </w:r>
            <w:r w:rsidRPr="00003855">
              <w:rPr>
                <w:rFonts w:asciiTheme="minorHAnsi" w:hAnsiTheme="minorHAnsi"/>
                <w:noProof/>
                <w:sz w:val="22"/>
                <w:lang w:val="en-IE"/>
              </w:rPr>
              <w:t xml:space="preserve">by one or more Member States or with the approval of the </w:t>
            </w:r>
            <w:r w:rsidRPr="00003855">
              <w:rPr>
                <w:rFonts w:asciiTheme="minorHAnsi" w:hAnsiTheme="minorHAnsi"/>
                <w:noProof/>
                <w:sz w:val="22"/>
                <w:lang w:val="en-IE"/>
              </w:rPr>
              <w:lastRenderedPageBreak/>
              <w:t>Member States concerned by the project</w:t>
            </w:r>
            <w:r w:rsidRPr="00003855">
              <w:rPr>
                <w:rFonts w:asciiTheme="minorHAnsi" w:hAnsiTheme="minorHAnsi"/>
                <w:strike/>
                <w:noProof/>
                <w:sz w:val="22"/>
                <w:u w:val="single"/>
                <w:lang w:val="en-IE"/>
              </w:rPr>
              <w:t xml:space="preserve"> of common interest or project of mutual interest</w:t>
            </w:r>
            <w:r w:rsidRPr="00003855">
              <w:rPr>
                <w:rFonts w:asciiTheme="minorHAnsi" w:hAnsiTheme="minorHAnsi"/>
                <w:noProof/>
                <w:sz w:val="22"/>
                <w:lang w:val="en-IE"/>
              </w:rPr>
              <w:t>.</w:t>
            </w:r>
          </w:p>
        </w:tc>
        <w:tc>
          <w:tcPr>
            <w:tcW w:w="5073" w:type="dxa"/>
          </w:tcPr>
          <w:p w14:paraId="4E28BA1E" w14:textId="77777777" w:rsidR="0054768B" w:rsidRPr="00003855" w:rsidRDefault="0054768B" w:rsidP="00F0221B">
            <w:pPr>
              <w:rPr>
                <w:rFonts w:asciiTheme="minorHAnsi" w:hAnsiTheme="minorHAnsi"/>
                <w:noProof/>
                <w:sz w:val="22"/>
                <w:lang w:val="en-GB"/>
              </w:rPr>
            </w:pPr>
          </w:p>
        </w:tc>
      </w:tr>
      <w:tr w:rsidR="0054768B" w:rsidRPr="00003855" w14:paraId="090B8BD7" w14:textId="77777777" w:rsidTr="00F0221B">
        <w:tc>
          <w:tcPr>
            <w:tcW w:w="5073" w:type="dxa"/>
          </w:tcPr>
          <w:p w14:paraId="37B87302" w14:textId="77777777" w:rsidR="0054768B" w:rsidRPr="00003855" w:rsidRDefault="0054768B" w:rsidP="00F0221B">
            <w:pPr>
              <w:rPr>
                <w:rFonts w:asciiTheme="minorHAnsi" w:hAnsiTheme="minorHAnsi"/>
                <w:noProof/>
                <w:sz w:val="22"/>
                <w:lang w:val="en-GB"/>
              </w:rPr>
            </w:pPr>
          </w:p>
        </w:tc>
        <w:tc>
          <w:tcPr>
            <w:tcW w:w="5073" w:type="dxa"/>
          </w:tcPr>
          <w:p w14:paraId="3A20DAFC" w14:textId="77777777" w:rsidR="0054768B" w:rsidRPr="00003855" w:rsidRDefault="0054768B" w:rsidP="00F0221B">
            <w:pPr>
              <w:rPr>
                <w:rFonts w:asciiTheme="minorHAnsi" w:hAnsiTheme="minorHAnsi"/>
                <w:noProof/>
                <w:sz w:val="22"/>
                <w:lang w:val="en-GB"/>
              </w:rPr>
            </w:pPr>
          </w:p>
        </w:tc>
        <w:tc>
          <w:tcPr>
            <w:tcW w:w="5073" w:type="dxa"/>
          </w:tcPr>
          <w:p w14:paraId="197DC56C" w14:textId="77777777" w:rsidR="0054768B" w:rsidRPr="00003855" w:rsidRDefault="0054768B" w:rsidP="00F0221B">
            <w:pPr>
              <w:rPr>
                <w:rFonts w:asciiTheme="minorHAnsi" w:hAnsiTheme="minorHAnsi"/>
                <w:noProof/>
                <w:sz w:val="22"/>
                <w:lang w:val="en-GB"/>
              </w:rPr>
            </w:pPr>
          </w:p>
        </w:tc>
      </w:tr>
      <w:tr w:rsidR="0054768B" w:rsidRPr="00003855" w14:paraId="564AE540" w14:textId="77777777" w:rsidTr="00F0221B">
        <w:tc>
          <w:tcPr>
            <w:tcW w:w="5073" w:type="dxa"/>
          </w:tcPr>
          <w:p w14:paraId="1B007526" w14:textId="77777777" w:rsidR="0054768B" w:rsidRPr="00762ACE" w:rsidRDefault="0054768B" w:rsidP="00F0221B">
            <w:pPr>
              <w:pStyle w:val="ManualNumPar1"/>
              <w:ind w:left="0" w:firstLine="0"/>
              <w:rPr>
                <w:rFonts w:asciiTheme="minorHAnsi" w:hAnsiTheme="minorHAnsi"/>
                <w:noProof/>
                <w:sz w:val="22"/>
                <w:lang w:val="en-IE"/>
              </w:rPr>
            </w:pPr>
            <w:r w:rsidRPr="00762ACE">
              <w:rPr>
                <w:rFonts w:asciiTheme="minorHAnsi" w:hAnsiTheme="minorHAnsi"/>
                <w:noProof/>
                <w:sz w:val="22"/>
              </w:rPr>
              <w:t>7.</w:t>
            </w:r>
            <w:r w:rsidRPr="00762ACE">
              <w:rPr>
                <w:rFonts w:asciiTheme="minorHAnsi" w:hAnsiTheme="minorHAnsi"/>
                <w:noProof/>
                <w:sz w:val="22"/>
              </w:rPr>
              <w:tab/>
            </w:r>
            <w:r w:rsidRPr="00762ACE">
              <w:rPr>
                <w:rFonts w:asciiTheme="minorHAnsi" w:hAnsiTheme="minorHAnsi"/>
                <w:noProof/>
                <w:sz w:val="22"/>
                <w:lang w:val="en-IE"/>
              </w:rPr>
              <w:t>Award procedures for grants or parts thereof, that are already fully financed from other public or private sources, except contributions from the Union in the context of synergy actions referred to in Article 6, shall not be eligible for funding.</w:t>
            </w:r>
          </w:p>
        </w:tc>
        <w:tc>
          <w:tcPr>
            <w:tcW w:w="5073" w:type="dxa"/>
          </w:tcPr>
          <w:p w14:paraId="7B9AF590" w14:textId="769DA8D8" w:rsidR="0054768B" w:rsidRPr="00003855" w:rsidRDefault="00762ACE" w:rsidP="00F0221B">
            <w:pPr>
              <w:rPr>
                <w:rFonts w:asciiTheme="minorHAnsi" w:hAnsiTheme="minorHAnsi"/>
                <w:noProof/>
                <w:sz w:val="22"/>
                <w:lang w:val="en-GB"/>
              </w:rPr>
            </w:pPr>
            <w:r w:rsidRPr="00003855">
              <w:rPr>
                <w:rFonts w:asciiTheme="minorHAnsi" w:hAnsiTheme="minorHAnsi"/>
                <w:strike/>
                <w:noProof/>
                <w:sz w:val="22"/>
              </w:rPr>
              <w:t>7.</w:t>
            </w:r>
            <w:r w:rsidRPr="00003855">
              <w:rPr>
                <w:rFonts w:asciiTheme="minorHAnsi" w:hAnsiTheme="minorHAnsi"/>
                <w:strike/>
                <w:noProof/>
                <w:sz w:val="22"/>
              </w:rPr>
              <w:tab/>
            </w:r>
            <w:r w:rsidRPr="00003855">
              <w:rPr>
                <w:rFonts w:asciiTheme="minorHAnsi" w:hAnsiTheme="minorHAnsi"/>
                <w:strike/>
                <w:noProof/>
                <w:sz w:val="22"/>
                <w:lang w:val="en-IE"/>
              </w:rPr>
              <w:t>Award procedures for grants or parts thereof, that are already fully financed from other public or private sources, except contributions from the Union in the context of synergy actions referred to in Article 6, shall not be eligible for funding.</w:t>
            </w:r>
          </w:p>
        </w:tc>
        <w:tc>
          <w:tcPr>
            <w:tcW w:w="5073" w:type="dxa"/>
          </w:tcPr>
          <w:p w14:paraId="02CB8F73" w14:textId="444A15E6" w:rsidR="0054768B" w:rsidRPr="00003855" w:rsidRDefault="00762ACE" w:rsidP="00F0221B">
            <w:pPr>
              <w:rPr>
                <w:rFonts w:asciiTheme="minorHAnsi" w:hAnsiTheme="minorHAnsi"/>
                <w:noProof/>
                <w:sz w:val="22"/>
                <w:lang w:val="en-GB"/>
              </w:rPr>
            </w:pPr>
            <w:r>
              <w:rPr>
                <w:rFonts w:asciiTheme="minorHAnsi" w:hAnsiTheme="minorHAnsi"/>
                <w:noProof/>
                <w:sz w:val="22"/>
                <w:lang w:val="en-GB"/>
              </w:rPr>
              <w:t xml:space="preserve">Maturity of projects requires national co-financing. CEF-funding is required to accelerate and improve projects. </w:t>
            </w:r>
          </w:p>
        </w:tc>
      </w:tr>
      <w:tr w:rsidR="0054768B" w:rsidRPr="00003855" w14:paraId="7CB1CFF4" w14:textId="77777777" w:rsidTr="00F0221B">
        <w:tc>
          <w:tcPr>
            <w:tcW w:w="5073" w:type="dxa"/>
          </w:tcPr>
          <w:p w14:paraId="1249A41E" w14:textId="77777777" w:rsidR="0054768B" w:rsidRPr="00003855" w:rsidRDefault="0054768B" w:rsidP="00F0221B">
            <w:pPr>
              <w:rPr>
                <w:rFonts w:asciiTheme="minorHAnsi" w:hAnsiTheme="minorHAnsi"/>
                <w:noProof/>
                <w:sz w:val="22"/>
                <w:lang w:val="en-GB"/>
              </w:rPr>
            </w:pPr>
          </w:p>
        </w:tc>
        <w:tc>
          <w:tcPr>
            <w:tcW w:w="5073" w:type="dxa"/>
          </w:tcPr>
          <w:p w14:paraId="2E29D18A" w14:textId="77777777" w:rsidR="0054768B" w:rsidRPr="00003855" w:rsidRDefault="0054768B" w:rsidP="00F0221B">
            <w:pPr>
              <w:rPr>
                <w:rFonts w:asciiTheme="minorHAnsi" w:hAnsiTheme="minorHAnsi"/>
                <w:noProof/>
                <w:sz w:val="22"/>
                <w:lang w:val="en-GB"/>
              </w:rPr>
            </w:pPr>
          </w:p>
        </w:tc>
        <w:tc>
          <w:tcPr>
            <w:tcW w:w="5073" w:type="dxa"/>
          </w:tcPr>
          <w:p w14:paraId="15586F48" w14:textId="77777777" w:rsidR="0054768B" w:rsidRPr="00003855" w:rsidRDefault="0054768B" w:rsidP="00F0221B">
            <w:pPr>
              <w:rPr>
                <w:rFonts w:asciiTheme="minorHAnsi" w:hAnsiTheme="minorHAnsi"/>
                <w:noProof/>
                <w:sz w:val="22"/>
                <w:lang w:val="en-GB"/>
              </w:rPr>
            </w:pPr>
          </w:p>
        </w:tc>
      </w:tr>
      <w:tr w:rsidR="00762ACE" w:rsidRPr="00003855" w14:paraId="404FA887" w14:textId="77777777" w:rsidTr="00F0221B">
        <w:tc>
          <w:tcPr>
            <w:tcW w:w="5073" w:type="dxa"/>
          </w:tcPr>
          <w:p w14:paraId="4C83C9B0" w14:textId="4A1D602A" w:rsidR="00762ACE" w:rsidRPr="00003855" w:rsidRDefault="00762ACE" w:rsidP="00762ACE">
            <w:pPr>
              <w:pStyle w:val="ManualNumPar1"/>
              <w:ind w:left="0" w:firstLine="0"/>
              <w:rPr>
                <w:rFonts w:asciiTheme="minorHAnsi" w:hAnsiTheme="minorHAnsi"/>
                <w:b/>
                <w:noProof/>
                <w:sz w:val="22"/>
                <w:u w:val="single"/>
              </w:rPr>
            </w:pPr>
            <w:r w:rsidRPr="00003855">
              <w:rPr>
                <w:rFonts w:asciiTheme="minorHAnsi" w:hAnsiTheme="minorHAnsi"/>
                <w:noProof/>
                <w:sz w:val="22"/>
              </w:rPr>
              <w:t>8.</w:t>
            </w:r>
            <w:r w:rsidRPr="00003855">
              <w:rPr>
                <w:rFonts w:asciiTheme="minorHAnsi" w:hAnsiTheme="minorHAnsi"/>
                <w:noProof/>
                <w:sz w:val="22"/>
              </w:rPr>
              <w:tab/>
            </w:r>
            <w:r w:rsidRPr="00762ACE">
              <w:rPr>
                <w:rFonts w:asciiTheme="minorHAnsi" w:hAnsiTheme="minorHAnsi"/>
                <w:noProof/>
                <w:sz w:val="22"/>
                <w:lang w:val="es-ES"/>
              </w:rPr>
              <w:t>The work programme referred to in Article 110 of Regulation (EU, Euratom) 2024/2509 or the documents related to the award procedure may further specify the eligibility criteria set out in this Regulation or set additional eligibility criteria for specific actions.</w:t>
            </w:r>
          </w:p>
        </w:tc>
        <w:tc>
          <w:tcPr>
            <w:tcW w:w="5073" w:type="dxa"/>
          </w:tcPr>
          <w:p w14:paraId="76DD3D20" w14:textId="0A1CD119" w:rsidR="00762ACE" w:rsidRPr="00003855" w:rsidRDefault="00762ACE" w:rsidP="00762ACE">
            <w:pPr>
              <w:rPr>
                <w:rFonts w:asciiTheme="minorHAnsi" w:hAnsiTheme="minorHAnsi"/>
                <w:noProof/>
                <w:sz w:val="22"/>
                <w:lang w:val="en-GB"/>
              </w:rPr>
            </w:pPr>
            <w:r w:rsidRPr="00003855">
              <w:rPr>
                <w:rFonts w:asciiTheme="minorHAnsi" w:hAnsiTheme="minorHAnsi"/>
                <w:noProof/>
                <w:sz w:val="22"/>
              </w:rPr>
              <w:t>8.</w:t>
            </w:r>
            <w:r w:rsidRPr="00003855">
              <w:rPr>
                <w:rFonts w:asciiTheme="minorHAnsi" w:hAnsiTheme="minorHAnsi"/>
                <w:noProof/>
                <w:sz w:val="22"/>
              </w:rPr>
              <w:tab/>
              <w:t>The work programme</w:t>
            </w:r>
            <w:r w:rsidRPr="00003855">
              <w:rPr>
                <w:rFonts w:asciiTheme="minorHAnsi" w:hAnsiTheme="minorHAnsi"/>
                <w:b/>
                <w:noProof/>
                <w:sz w:val="22"/>
                <w:u w:val="single"/>
              </w:rPr>
              <w:t>s</w:t>
            </w:r>
            <w:r w:rsidRPr="00003855">
              <w:rPr>
                <w:rFonts w:asciiTheme="minorHAnsi" w:hAnsiTheme="minorHAnsi"/>
                <w:noProof/>
                <w:sz w:val="22"/>
              </w:rPr>
              <w:t xml:space="preserve"> referred to in </w:t>
            </w:r>
            <w:r w:rsidRPr="00003855">
              <w:rPr>
                <w:rFonts w:asciiTheme="minorHAnsi" w:hAnsiTheme="minorHAnsi"/>
                <w:b/>
                <w:noProof/>
                <w:sz w:val="22"/>
                <w:u w:val="single"/>
              </w:rPr>
              <w:t xml:space="preserve">Article 12 of this Regulation and </w:t>
            </w:r>
            <w:r w:rsidRPr="00003855">
              <w:rPr>
                <w:rFonts w:asciiTheme="minorHAnsi" w:hAnsiTheme="minorHAnsi"/>
                <w:noProof/>
                <w:sz w:val="22"/>
              </w:rPr>
              <w:t xml:space="preserve">Article 110 of Regulation (EU, Euratom) 2024/2509 or the documents related to the award procedure </w:t>
            </w:r>
            <w:r w:rsidRPr="00003855">
              <w:rPr>
                <w:rFonts w:asciiTheme="minorHAnsi" w:hAnsiTheme="minorHAnsi"/>
                <w:strike/>
                <w:noProof/>
                <w:sz w:val="22"/>
                <w:u w:val="single"/>
              </w:rPr>
              <w:t>may further</w:t>
            </w:r>
            <w:r w:rsidRPr="00003855">
              <w:rPr>
                <w:rFonts w:asciiTheme="minorHAnsi" w:hAnsiTheme="minorHAnsi"/>
                <w:b/>
                <w:noProof/>
                <w:sz w:val="22"/>
                <w:u w:val="single"/>
              </w:rPr>
              <w:t>shall in particular</w:t>
            </w:r>
            <w:r w:rsidRPr="00003855">
              <w:rPr>
                <w:rFonts w:asciiTheme="minorHAnsi" w:hAnsiTheme="minorHAnsi"/>
                <w:noProof/>
                <w:sz w:val="22"/>
              </w:rPr>
              <w:t xml:space="preserve"> specify</w:t>
            </w:r>
            <w:r w:rsidRPr="00003855">
              <w:rPr>
                <w:rFonts w:asciiTheme="minorHAnsi" w:hAnsiTheme="minorHAnsi"/>
                <w:b/>
                <w:noProof/>
                <w:sz w:val="22"/>
                <w:u w:val="single"/>
              </w:rPr>
              <w:t>:</w:t>
            </w:r>
            <w:r w:rsidRPr="00003855">
              <w:rPr>
                <w:rFonts w:asciiTheme="minorHAnsi" w:hAnsiTheme="minorHAnsi"/>
                <w:noProof/>
                <w:sz w:val="22"/>
              </w:rPr>
              <w:t xml:space="preserve"> </w:t>
            </w:r>
          </w:p>
        </w:tc>
        <w:tc>
          <w:tcPr>
            <w:tcW w:w="5073" w:type="dxa"/>
          </w:tcPr>
          <w:p w14:paraId="207EECD0" w14:textId="77777777" w:rsidR="00762ACE" w:rsidRPr="00003855" w:rsidRDefault="00762ACE" w:rsidP="00762ACE">
            <w:pPr>
              <w:rPr>
                <w:rFonts w:asciiTheme="minorHAnsi" w:hAnsiTheme="minorHAnsi"/>
                <w:noProof/>
                <w:sz w:val="22"/>
                <w:lang w:val="en-GB"/>
              </w:rPr>
            </w:pPr>
          </w:p>
        </w:tc>
      </w:tr>
      <w:tr w:rsidR="00762ACE" w:rsidRPr="00003855" w14:paraId="280A5649" w14:textId="77777777" w:rsidTr="00F0221B">
        <w:tc>
          <w:tcPr>
            <w:tcW w:w="5073" w:type="dxa"/>
          </w:tcPr>
          <w:p w14:paraId="4B010907" w14:textId="77777777" w:rsidR="00762ACE" w:rsidRPr="00003855" w:rsidRDefault="00762ACE" w:rsidP="00762ACE">
            <w:pPr>
              <w:rPr>
                <w:rFonts w:asciiTheme="minorHAnsi" w:hAnsiTheme="minorHAnsi"/>
                <w:noProof/>
                <w:sz w:val="22"/>
                <w:lang w:val="en-GB"/>
              </w:rPr>
            </w:pPr>
          </w:p>
        </w:tc>
        <w:tc>
          <w:tcPr>
            <w:tcW w:w="5073" w:type="dxa"/>
          </w:tcPr>
          <w:p w14:paraId="01C41E0D" w14:textId="77777777" w:rsidR="00762ACE" w:rsidRPr="00003855" w:rsidRDefault="00762ACE" w:rsidP="00762ACE">
            <w:pPr>
              <w:rPr>
                <w:rFonts w:asciiTheme="minorHAnsi" w:hAnsiTheme="minorHAnsi"/>
                <w:noProof/>
                <w:sz w:val="22"/>
                <w:lang w:val="en-GB"/>
              </w:rPr>
            </w:pPr>
          </w:p>
        </w:tc>
        <w:tc>
          <w:tcPr>
            <w:tcW w:w="5073" w:type="dxa"/>
          </w:tcPr>
          <w:p w14:paraId="5BC1774B" w14:textId="77777777" w:rsidR="00762ACE" w:rsidRPr="00003855" w:rsidRDefault="00762ACE" w:rsidP="00762ACE">
            <w:pPr>
              <w:rPr>
                <w:rFonts w:asciiTheme="minorHAnsi" w:hAnsiTheme="minorHAnsi"/>
                <w:noProof/>
                <w:sz w:val="22"/>
                <w:lang w:val="en-GB"/>
              </w:rPr>
            </w:pPr>
          </w:p>
        </w:tc>
      </w:tr>
      <w:tr w:rsidR="00762ACE" w:rsidRPr="00003855" w14:paraId="3D3B7793" w14:textId="77777777" w:rsidTr="00F0221B">
        <w:tc>
          <w:tcPr>
            <w:tcW w:w="5073" w:type="dxa"/>
          </w:tcPr>
          <w:p w14:paraId="2F9CF76D" w14:textId="508EBCFF"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33CCE053" w14:textId="0E8E6CC0" w:rsidR="00762ACE" w:rsidRPr="00003855" w:rsidRDefault="00762ACE" w:rsidP="00762ACE">
            <w:pPr>
              <w:rPr>
                <w:rFonts w:asciiTheme="minorHAnsi" w:hAnsiTheme="minorHAnsi"/>
                <w:noProof/>
                <w:sz w:val="22"/>
              </w:rPr>
            </w:pPr>
            <w:r w:rsidRPr="00003855">
              <w:rPr>
                <w:rFonts w:asciiTheme="minorHAnsi" w:hAnsiTheme="minorHAnsi"/>
                <w:b/>
                <w:noProof/>
                <w:sz w:val="22"/>
                <w:u w:val="single"/>
              </w:rPr>
              <w:t>a)</w:t>
            </w:r>
            <w:r w:rsidRPr="00003855">
              <w:rPr>
                <w:rFonts w:asciiTheme="minorHAnsi" w:hAnsiTheme="minorHAnsi"/>
                <w:b/>
                <w:noProof/>
                <w:sz w:val="22"/>
                <w:u w:val="single"/>
              </w:rPr>
              <w:tab/>
              <w:t>expected results;</w:t>
            </w:r>
          </w:p>
        </w:tc>
        <w:tc>
          <w:tcPr>
            <w:tcW w:w="5073" w:type="dxa"/>
          </w:tcPr>
          <w:p w14:paraId="55C68DD1" w14:textId="77777777" w:rsidR="00762ACE" w:rsidRPr="00003855" w:rsidRDefault="00762ACE" w:rsidP="00762ACE">
            <w:pPr>
              <w:rPr>
                <w:rFonts w:asciiTheme="minorHAnsi" w:hAnsiTheme="minorHAnsi"/>
                <w:noProof/>
                <w:sz w:val="22"/>
              </w:rPr>
            </w:pPr>
          </w:p>
        </w:tc>
      </w:tr>
      <w:tr w:rsidR="00762ACE" w:rsidRPr="00003855" w14:paraId="5D8F9854" w14:textId="77777777" w:rsidTr="00F0221B">
        <w:tc>
          <w:tcPr>
            <w:tcW w:w="5073" w:type="dxa"/>
          </w:tcPr>
          <w:p w14:paraId="2D67046A" w14:textId="77777777" w:rsidR="00762ACE" w:rsidRPr="00003855" w:rsidRDefault="00762ACE" w:rsidP="00762ACE">
            <w:pPr>
              <w:rPr>
                <w:rFonts w:asciiTheme="minorHAnsi" w:hAnsiTheme="minorHAnsi"/>
                <w:noProof/>
                <w:sz w:val="22"/>
              </w:rPr>
            </w:pPr>
          </w:p>
        </w:tc>
        <w:tc>
          <w:tcPr>
            <w:tcW w:w="5073" w:type="dxa"/>
          </w:tcPr>
          <w:p w14:paraId="64213152" w14:textId="77777777" w:rsidR="00762ACE" w:rsidRPr="00003855" w:rsidRDefault="00762ACE" w:rsidP="00762ACE">
            <w:pPr>
              <w:rPr>
                <w:rFonts w:asciiTheme="minorHAnsi" w:hAnsiTheme="minorHAnsi"/>
                <w:noProof/>
                <w:sz w:val="22"/>
              </w:rPr>
            </w:pPr>
          </w:p>
        </w:tc>
        <w:tc>
          <w:tcPr>
            <w:tcW w:w="5073" w:type="dxa"/>
          </w:tcPr>
          <w:p w14:paraId="686DF652" w14:textId="77777777" w:rsidR="00762ACE" w:rsidRPr="00003855" w:rsidRDefault="00762ACE" w:rsidP="00762ACE">
            <w:pPr>
              <w:rPr>
                <w:rFonts w:asciiTheme="minorHAnsi" w:hAnsiTheme="minorHAnsi"/>
                <w:noProof/>
                <w:sz w:val="22"/>
              </w:rPr>
            </w:pPr>
          </w:p>
        </w:tc>
      </w:tr>
      <w:tr w:rsidR="00762ACE" w:rsidRPr="00003855" w14:paraId="34A3D2F2" w14:textId="77777777" w:rsidTr="00F0221B">
        <w:tc>
          <w:tcPr>
            <w:tcW w:w="5073" w:type="dxa"/>
          </w:tcPr>
          <w:p w14:paraId="68D3C7F9" w14:textId="0EF572BC"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1FAB8628" w14:textId="3ABB5545" w:rsidR="00762ACE" w:rsidRPr="00003855" w:rsidRDefault="00762ACE" w:rsidP="00762ACE">
            <w:pPr>
              <w:rPr>
                <w:rFonts w:asciiTheme="minorHAnsi" w:hAnsiTheme="minorHAnsi"/>
                <w:noProof/>
                <w:sz w:val="22"/>
              </w:rPr>
            </w:pPr>
            <w:r w:rsidRPr="00003855">
              <w:rPr>
                <w:rFonts w:asciiTheme="minorHAnsi" w:hAnsiTheme="minorHAnsi"/>
                <w:b/>
                <w:noProof/>
                <w:sz w:val="22"/>
                <w:u w:val="single"/>
              </w:rPr>
              <w:t>b)</w:t>
            </w:r>
            <w:r w:rsidRPr="00003855">
              <w:rPr>
                <w:rFonts w:asciiTheme="minorHAnsi" w:hAnsiTheme="minorHAnsi"/>
                <w:b/>
                <w:noProof/>
                <w:sz w:val="22"/>
                <w:u w:val="single"/>
              </w:rPr>
              <w:tab/>
              <w:t>actions supported</w:t>
            </w:r>
            <w:r w:rsidR="00233784">
              <w:rPr>
                <w:rFonts w:asciiTheme="minorHAnsi" w:hAnsiTheme="minorHAnsi"/>
                <w:b/>
                <w:noProof/>
                <w:sz w:val="22"/>
                <w:u w:val="single"/>
              </w:rPr>
              <w:t>, inlcuding studies and works</w:t>
            </w:r>
            <w:r w:rsidRPr="00003855">
              <w:rPr>
                <w:rFonts w:asciiTheme="minorHAnsi" w:hAnsiTheme="minorHAnsi"/>
                <w:b/>
                <w:noProof/>
                <w:sz w:val="22"/>
                <w:u w:val="single"/>
              </w:rPr>
              <w:t>;</w:t>
            </w:r>
          </w:p>
        </w:tc>
        <w:tc>
          <w:tcPr>
            <w:tcW w:w="5073" w:type="dxa"/>
          </w:tcPr>
          <w:p w14:paraId="12467930" w14:textId="77777777" w:rsidR="00762ACE" w:rsidRPr="00003855" w:rsidRDefault="00762ACE" w:rsidP="00762ACE">
            <w:pPr>
              <w:rPr>
                <w:rFonts w:asciiTheme="minorHAnsi" w:hAnsiTheme="minorHAnsi"/>
                <w:noProof/>
                <w:sz w:val="22"/>
              </w:rPr>
            </w:pPr>
          </w:p>
        </w:tc>
      </w:tr>
      <w:tr w:rsidR="00762ACE" w:rsidRPr="00003855" w14:paraId="40981F6C" w14:textId="77777777" w:rsidTr="00F0221B">
        <w:tc>
          <w:tcPr>
            <w:tcW w:w="5073" w:type="dxa"/>
          </w:tcPr>
          <w:p w14:paraId="0BE063B6" w14:textId="77777777" w:rsidR="00762ACE" w:rsidRPr="00003855" w:rsidRDefault="00762ACE" w:rsidP="00762ACE">
            <w:pPr>
              <w:rPr>
                <w:rFonts w:asciiTheme="minorHAnsi" w:hAnsiTheme="minorHAnsi"/>
                <w:noProof/>
                <w:sz w:val="22"/>
              </w:rPr>
            </w:pPr>
          </w:p>
        </w:tc>
        <w:tc>
          <w:tcPr>
            <w:tcW w:w="5073" w:type="dxa"/>
          </w:tcPr>
          <w:p w14:paraId="3A5DEFC5" w14:textId="77777777" w:rsidR="00762ACE" w:rsidRPr="00003855" w:rsidRDefault="00762ACE" w:rsidP="00762ACE">
            <w:pPr>
              <w:rPr>
                <w:rFonts w:asciiTheme="minorHAnsi" w:hAnsiTheme="minorHAnsi"/>
                <w:noProof/>
                <w:sz w:val="22"/>
              </w:rPr>
            </w:pPr>
          </w:p>
        </w:tc>
        <w:tc>
          <w:tcPr>
            <w:tcW w:w="5073" w:type="dxa"/>
          </w:tcPr>
          <w:p w14:paraId="40C42A50" w14:textId="77777777" w:rsidR="00762ACE" w:rsidRPr="00003855" w:rsidRDefault="00762ACE" w:rsidP="00762ACE">
            <w:pPr>
              <w:rPr>
                <w:rFonts w:asciiTheme="minorHAnsi" w:hAnsiTheme="minorHAnsi"/>
                <w:noProof/>
                <w:sz w:val="22"/>
              </w:rPr>
            </w:pPr>
          </w:p>
        </w:tc>
      </w:tr>
      <w:tr w:rsidR="00762ACE" w:rsidRPr="00003855" w14:paraId="078EC565" w14:textId="77777777" w:rsidTr="00F0221B">
        <w:tc>
          <w:tcPr>
            <w:tcW w:w="5073" w:type="dxa"/>
          </w:tcPr>
          <w:p w14:paraId="26FA3C57" w14:textId="793F3F94"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68E9A1BB" w14:textId="4743F3E8" w:rsidR="00762ACE" w:rsidRPr="00003855" w:rsidRDefault="00762ACE" w:rsidP="00762ACE">
            <w:pPr>
              <w:rPr>
                <w:rFonts w:asciiTheme="minorHAnsi" w:hAnsiTheme="minorHAnsi"/>
                <w:noProof/>
                <w:sz w:val="22"/>
              </w:rPr>
            </w:pPr>
            <w:r w:rsidRPr="00003855">
              <w:rPr>
                <w:rFonts w:asciiTheme="minorHAnsi" w:hAnsiTheme="minorHAnsi"/>
                <w:b/>
                <w:noProof/>
                <w:sz w:val="22"/>
                <w:u w:val="single"/>
              </w:rPr>
              <w:t>c)</w:t>
            </w:r>
            <w:r w:rsidRPr="00003855">
              <w:rPr>
                <w:rFonts w:asciiTheme="minorHAnsi" w:hAnsiTheme="minorHAnsi"/>
                <w:b/>
                <w:noProof/>
                <w:sz w:val="22"/>
                <w:u w:val="single"/>
              </w:rPr>
              <w:tab/>
              <w:t>indicative timetable;</w:t>
            </w:r>
          </w:p>
        </w:tc>
        <w:tc>
          <w:tcPr>
            <w:tcW w:w="5073" w:type="dxa"/>
          </w:tcPr>
          <w:p w14:paraId="65EE71C0" w14:textId="77777777" w:rsidR="00762ACE" w:rsidRPr="00003855" w:rsidRDefault="00762ACE" w:rsidP="00762ACE">
            <w:pPr>
              <w:rPr>
                <w:rFonts w:asciiTheme="minorHAnsi" w:hAnsiTheme="minorHAnsi"/>
                <w:noProof/>
                <w:sz w:val="22"/>
              </w:rPr>
            </w:pPr>
          </w:p>
        </w:tc>
      </w:tr>
      <w:tr w:rsidR="00762ACE" w:rsidRPr="00003855" w14:paraId="4B966E1D" w14:textId="77777777" w:rsidTr="00F0221B">
        <w:tc>
          <w:tcPr>
            <w:tcW w:w="5073" w:type="dxa"/>
          </w:tcPr>
          <w:p w14:paraId="0B3763B9" w14:textId="77777777" w:rsidR="00762ACE" w:rsidRPr="00003855" w:rsidRDefault="00762ACE" w:rsidP="00762ACE">
            <w:pPr>
              <w:rPr>
                <w:rFonts w:asciiTheme="minorHAnsi" w:hAnsiTheme="minorHAnsi"/>
                <w:noProof/>
                <w:sz w:val="22"/>
              </w:rPr>
            </w:pPr>
          </w:p>
        </w:tc>
        <w:tc>
          <w:tcPr>
            <w:tcW w:w="5073" w:type="dxa"/>
          </w:tcPr>
          <w:p w14:paraId="66F9743D" w14:textId="77777777" w:rsidR="00762ACE" w:rsidRPr="00003855" w:rsidRDefault="00762ACE" w:rsidP="00762ACE">
            <w:pPr>
              <w:rPr>
                <w:rFonts w:asciiTheme="minorHAnsi" w:hAnsiTheme="minorHAnsi"/>
                <w:noProof/>
                <w:sz w:val="22"/>
              </w:rPr>
            </w:pPr>
          </w:p>
        </w:tc>
        <w:tc>
          <w:tcPr>
            <w:tcW w:w="5073" w:type="dxa"/>
          </w:tcPr>
          <w:p w14:paraId="0AED45AB" w14:textId="77777777" w:rsidR="00762ACE" w:rsidRPr="00003855" w:rsidRDefault="00762ACE" w:rsidP="00762ACE">
            <w:pPr>
              <w:rPr>
                <w:rFonts w:asciiTheme="minorHAnsi" w:hAnsiTheme="minorHAnsi"/>
                <w:noProof/>
                <w:sz w:val="22"/>
              </w:rPr>
            </w:pPr>
          </w:p>
        </w:tc>
      </w:tr>
      <w:tr w:rsidR="00762ACE" w:rsidRPr="00003855" w14:paraId="5A00D68B" w14:textId="77777777" w:rsidTr="00F0221B">
        <w:tc>
          <w:tcPr>
            <w:tcW w:w="5073" w:type="dxa"/>
          </w:tcPr>
          <w:p w14:paraId="650B22D4" w14:textId="01EFF547"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7744061D" w14:textId="14F0F515" w:rsidR="00762ACE" w:rsidRPr="00003855" w:rsidRDefault="00762ACE" w:rsidP="00762ACE">
            <w:pPr>
              <w:rPr>
                <w:rFonts w:asciiTheme="minorHAnsi" w:hAnsiTheme="minorHAnsi"/>
                <w:noProof/>
                <w:sz w:val="22"/>
              </w:rPr>
            </w:pPr>
            <w:r w:rsidRPr="00003855">
              <w:rPr>
                <w:rFonts w:asciiTheme="minorHAnsi" w:hAnsiTheme="minorHAnsi"/>
                <w:b/>
                <w:noProof/>
                <w:sz w:val="22"/>
                <w:u w:val="single"/>
              </w:rPr>
              <w:t>d)</w:t>
            </w:r>
            <w:r w:rsidRPr="00003855">
              <w:rPr>
                <w:rFonts w:asciiTheme="minorHAnsi" w:hAnsiTheme="minorHAnsi"/>
                <w:b/>
                <w:noProof/>
                <w:sz w:val="22"/>
                <w:u w:val="single"/>
              </w:rPr>
              <w:tab/>
              <w:t>indicative amounts available;</w:t>
            </w:r>
          </w:p>
        </w:tc>
        <w:tc>
          <w:tcPr>
            <w:tcW w:w="5073" w:type="dxa"/>
          </w:tcPr>
          <w:p w14:paraId="07AB8458" w14:textId="77777777" w:rsidR="00762ACE" w:rsidRPr="00003855" w:rsidRDefault="00762ACE" w:rsidP="00762ACE">
            <w:pPr>
              <w:rPr>
                <w:rFonts w:asciiTheme="minorHAnsi" w:hAnsiTheme="minorHAnsi"/>
                <w:noProof/>
                <w:sz w:val="22"/>
              </w:rPr>
            </w:pPr>
          </w:p>
        </w:tc>
      </w:tr>
      <w:tr w:rsidR="00762ACE" w:rsidRPr="00003855" w14:paraId="796BD848" w14:textId="77777777" w:rsidTr="00F0221B">
        <w:tc>
          <w:tcPr>
            <w:tcW w:w="5073" w:type="dxa"/>
          </w:tcPr>
          <w:p w14:paraId="6D3383A3" w14:textId="77777777" w:rsidR="00762ACE" w:rsidRPr="00003855" w:rsidRDefault="00762ACE" w:rsidP="00762ACE">
            <w:pPr>
              <w:rPr>
                <w:rFonts w:asciiTheme="minorHAnsi" w:hAnsiTheme="minorHAnsi"/>
                <w:noProof/>
                <w:sz w:val="22"/>
              </w:rPr>
            </w:pPr>
          </w:p>
        </w:tc>
        <w:tc>
          <w:tcPr>
            <w:tcW w:w="5073" w:type="dxa"/>
          </w:tcPr>
          <w:p w14:paraId="6C4DE8B1" w14:textId="77777777" w:rsidR="00762ACE" w:rsidRPr="00003855" w:rsidRDefault="00762ACE" w:rsidP="00762ACE">
            <w:pPr>
              <w:rPr>
                <w:rFonts w:asciiTheme="minorHAnsi" w:hAnsiTheme="minorHAnsi"/>
                <w:noProof/>
                <w:sz w:val="22"/>
              </w:rPr>
            </w:pPr>
          </w:p>
        </w:tc>
        <w:tc>
          <w:tcPr>
            <w:tcW w:w="5073" w:type="dxa"/>
          </w:tcPr>
          <w:p w14:paraId="03E4BE79" w14:textId="77777777" w:rsidR="00762ACE" w:rsidRPr="00003855" w:rsidRDefault="00762ACE" w:rsidP="00762ACE">
            <w:pPr>
              <w:rPr>
                <w:rFonts w:asciiTheme="minorHAnsi" w:hAnsiTheme="minorHAnsi"/>
                <w:noProof/>
                <w:sz w:val="22"/>
              </w:rPr>
            </w:pPr>
          </w:p>
        </w:tc>
      </w:tr>
      <w:tr w:rsidR="00762ACE" w:rsidRPr="00003855" w14:paraId="1DA8C7D3" w14:textId="77777777" w:rsidTr="00F0221B">
        <w:tc>
          <w:tcPr>
            <w:tcW w:w="5073" w:type="dxa"/>
          </w:tcPr>
          <w:p w14:paraId="3955486E" w14:textId="27E7C7FD"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17C86A9F" w14:textId="7AF6EC62" w:rsidR="00762ACE" w:rsidRPr="00003855" w:rsidRDefault="00762ACE" w:rsidP="00762ACE">
            <w:pPr>
              <w:rPr>
                <w:rFonts w:asciiTheme="minorHAnsi" w:hAnsiTheme="minorHAnsi"/>
                <w:noProof/>
                <w:sz w:val="22"/>
                <w:lang w:val="en-GB"/>
              </w:rPr>
            </w:pPr>
            <w:r w:rsidRPr="00003855">
              <w:rPr>
                <w:rFonts w:asciiTheme="minorHAnsi" w:hAnsiTheme="minorHAnsi"/>
                <w:b/>
                <w:noProof/>
                <w:sz w:val="22"/>
                <w:u w:val="single"/>
              </w:rPr>
              <w:t>e)</w:t>
            </w:r>
            <w:r w:rsidRPr="00003855">
              <w:rPr>
                <w:rFonts w:asciiTheme="minorHAnsi" w:hAnsiTheme="minorHAnsi"/>
                <w:b/>
                <w:noProof/>
                <w:sz w:val="22"/>
                <w:u w:val="single"/>
              </w:rPr>
              <w:tab/>
              <w:t xml:space="preserve">form of Union contribution; </w:t>
            </w:r>
          </w:p>
        </w:tc>
        <w:tc>
          <w:tcPr>
            <w:tcW w:w="5073" w:type="dxa"/>
          </w:tcPr>
          <w:p w14:paraId="7EAF1440" w14:textId="77777777" w:rsidR="00762ACE" w:rsidRPr="00003855" w:rsidRDefault="00762ACE" w:rsidP="00762ACE">
            <w:pPr>
              <w:rPr>
                <w:rFonts w:asciiTheme="minorHAnsi" w:hAnsiTheme="minorHAnsi"/>
                <w:noProof/>
                <w:sz w:val="22"/>
                <w:lang w:val="en-GB"/>
              </w:rPr>
            </w:pPr>
          </w:p>
        </w:tc>
      </w:tr>
      <w:tr w:rsidR="00762ACE" w:rsidRPr="00003855" w14:paraId="0AAB0A01" w14:textId="77777777" w:rsidTr="00F0221B">
        <w:tc>
          <w:tcPr>
            <w:tcW w:w="5073" w:type="dxa"/>
          </w:tcPr>
          <w:p w14:paraId="6F06A4C5" w14:textId="77777777" w:rsidR="00762ACE" w:rsidRPr="00003855" w:rsidRDefault="00762ACE" w:rsidP="00762ACE">
            <w:pPr>
              <w:rPr>
                <w:rFonts w:asciiTheme="minorHAnsi" w:hAnsiTheme="minorHAnsi"/>
                <w:noProof/>
                <w:sz w:val="22"/>
                <w:lang w:val="en-GB"/>
              </w:rPr>
            </w:pPr>
          </w:p>
        </w:tc>
        <w:tc>
          <w:tcPr>
            <w:tcW w:w="5073" w:type="dxa"/>
          </w:tcPr>
          <w:p w14:paraId="6CEBFF77" w14:textId="77777777" w:rsidR="00762ACE" w:rsidRPr="00003855" w:rsidRDefault="00762ACE" w:rsidP="00762ACE">
            <w:pPr>
              <w:rPr>
                <w:rFonts w:asciiTheme="minorHAnsi" w:hAnsiTheme="minorHAnsi"/>
                <w:noProof/>
                <w:sz w:val="22"/>
                <w:lang w:val="en-GB"/>
              </w:rPr>
            </w:pPr>
          </w:p>
        </w:tc>
        <w:tc>
          <w:tcPr>
            <w:tcW w:w="5073" w:type="dxa"/>
          </w:tcPr>
          <w:p w14:paraId="34B479A2" w14:textId="77777777" w:rsidR="00762ACE" w:rsidRPr="00003855" w:rsidRDefault="00762ACE" w:rsidP="00762ACE">
            <w:pPr>
              <w:rPr>
                <w:rFonts w:asciiTheme="minorHAnsi" w:hAnsiTheme="minorHAnsi"/>
                <w:noProof/>
                <w:sz w:val="22"/>
                <w:lang w:val="en-GB"/>
              </w:rPr>
            </w:pPr>
          </w:p>
        </w:tc>
      </w:tr>
      <w:tr w:rsidR="00762ACE" w:rsidRPr="00003855" w14:paraId="4857FDA3" w14:textId="77777777" w:rsidTr="00F0221B">
        <w:tc>
          <w:tcPr>
            <w:tcW w:w="5073" w:type="dxa"/>
          </w:tcPr>
          <w:p w14:paraId="5EAB8D25" w14:textId="6D566EDB"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7652BAE6" w14:textId="6DD76FEC" w:rsidR="00762ACE" w:rsidRPr="00003855" w:rsidRDefault="00762ACE" w:rsidP="00762ACE">
            <w:pPr>
              <w:rPr>
                <w:rFonts w:asciiTheme="minorHAnsi" w:hAnsiTheme="minorHAnsi"/>
                <w:noProof/>
                <w:sz w:val="22"/>
              </w:rPr>
            </w:pPr>
            <w:r w:rsidRPr="00003855">
              <w:rPr>
                <w:rFonts w:asciiTheme="minorHAnsi" w:hAnsiTheme="minorHAnsi"/>
                <w:b/>
                <w:noProof/>
                <w:sz w:val="22"/>
                <w:u w:val="single"/>
              </w:rPr>
              <w:t>f)</w:t>
            </w:r>
            <w:r w:rsidRPr="00003855">
              <w:rPr>
                <w:rFonts w:asciiTheme="minorHAnsi" w:hAnsiTheme="minorHAnsi"/>
                <w:b/>
                <w:noProof/>
                <w:sz w:val="22"/>
                <w:u w:val="single"/>
              </w:rPr>
              <w:tab/>
              <w:t>co-financing rates;</w:t>
            </w:r>
          </w:p>
        </w:tc>
        <w:tc>
          <w:tcPr>
            <w:tcW w:w="5073" w:type="dxa"/>
          </w:tcPr>
          <w:p w14:paraId="5ED9106D" w14:textId="77777777" w:rsidR="00762ACE" w:rsidRPr="00003855" w:rsidRDefault="00762ACE" w:rsidP="00762ACE">
            <w:pPr>
              <w:rPr>
                <w:rFonts w:asciiTheme="minorHAnsi" w:hAnsiTheme="minorHAnsi"/>
                <w:noProof/>
                <w:sz w:val="22"/>
              </w:rPr>
            </w:pPr>
          </w:p>
        </w:tc>
      </w:tr>
      <w:tr w:rsidR="00762ACE" w:rsidRPr="00003855" w14:paraId="1EE09827" w14:textId="77777777" w:rsidTr="00F0221B">
        <w:tc>
          <w:tcPr>
            <w:tcW w:w="5073" w:type="dxa"/>
          </w:tcPr>
          <w:p w14:paraId="72AA4076" w14:textId="77777777" w:rsidR="00762ACE" w:rsidRPr="00003855" w:rsidRDefault="00762ACE" w:rsidP="00762ACE">
            <w:pPr>
              <w:rPr>
                <w:rFonts w:asciiTheme="minorHAnsi" w:hAnsiTheme="minorHAnsi"/>
                <w:noProof/>
                <w:sz w:val="22"/>
              </w:rPr>
            </w:pPr>
          </w:p>
        </w:tc>
        <w:tc>
          <w:tcPr>
            <w:tcW w:w="5073" w:type="dxa"/>
          </w:tcPr>
          <w:p w14:paraId="0877DE70" w14:textId="77777777" w:rsidR="00762ACE" w:rsidRPr="00003855" w:rsidRDefault="00762ACE" w:rsidP="00762ACE">
            <w:pPr>
              <w:rPr>
                <w:rFonts w:asciiTheme="minorHAnsi" w:hAnsiTheme="minorHAnsi"/>
                <w:noProof/>
                <w:sz w:val="22"/>
              </w:rPr>
            </w:pPr>
          </w:p>
        </w:tc>
        <w:tc>
          <w:tcPr>
            <w:tcW w:w="5073" w:type="dxa"/>
          </w:tcPr>
          <w:p w14:paraId="799D33FE" w14:textId="77777777" w:rsidR="00762ACE" w:rsidRPr="00003855" w:rsidRDefault="00762ACE" w:rsidP="00762ACE">
            <w:pPr>
              <w:rPr>
                <w:rFonts w:asciiTheme="minorHAnsi" w:hAnsiTheme="minorHAnsi"/>
                <w:noProof/>
                <w:sz w:val="22"/>
              </w:rPr>
            </w:pPr>
          </w:p>
        </w:tc>
      </w:tr>
      <w:tr w:rsidR="00762ACE" w:rsidRPr="00003855" w14:paraId="0A89A1A0" w14:textId="77777777" w:rsidTr="00F0221B">
        <w:tc>
          <w:tcPr>
            <w:tcW w:w="5073" w:type="dxa"/>
          </w:tcPr>
          <w:p w14:paraId="2939D3D4" w14:textId="61EF3ECD" w:rsidR="00762ACE" w:rsidRPr="00003855" w:rsidRDefault="00762ACE" w:rsidP="00762ACE">
            <w:pPr>
              <w:pStyle w:val="ManualNumPar1"/>
              <w:ind w:left="0" w:firstLine="0"/>
              <w:rPr>
                <w:rFonts w:asciiTheme="minorHAnsi" w:hAnsiTheme="minorHAnsi"/>
                <w:b/>
                <w:noProof/>
                <w:sz w:val="22"/>
                <w:u w:val="single"/>
              </w:rPr>
            </w:pPr>
          </w:p>
        </w:tc>
        <w:tc>
          <w:tcPr>
            <w:tcW w:w="5073" w:type="dxa"/>
          </w:tcPr>
          <w:p w14:paraId="2A8046AE" w14:textId="7CEDA88B" w:rsidR="00762ACE" w:rsidRPr="00003855" w:rsidRDefault="00762ACE" w:rsidP="00762ACE">
            <w:pPr>
              <w:rPr>
                <w:rFonts w:asciiTheme="minorHAnsi" w:hAnsiTheme="minorHAnsi"/>
                <w:noProof/>
                <w:sz w:val="22"/>
                <w:lang w:val="en-GB"/>
              </w:rPr>
            </w:pPr>
            <w:r w:rsidRPr="00003855">
              <w:rPr>
                <w:rFonts w:asciiTheme="minorHAnsi" w:hAnsiTheme="minorHAnsi"/>
                <w:b/>
                <w:noProof/>
                <w:sz w:val="22"/>
                <w:u w:val="single"/>
              </w:rPr>
              <w:t>g)</w:t>
            </w:r>
            <w:r w:rsidRPr="00003855">
              <w:rPr>
                <w:rFonts w:asciiTheme="minorHAnsi" w:hAnsiTheme="minorHAnsi"/>
                <w:b/>
                <w:noProof/>
                <w:sz w:val="22"/>
                <w:u w:val="single"/>
              </w:rPr>
              <w:tab/>
            </w:r>
            <w:r w:rsidRPr="00003855">
              <w:rPr>
                <w:rFonts w:asciiTheme="minorHAnsi" w:hAnsiTheme="minorHAnsi"/>
                <w:strike/>
                <w:noProof/>
                <w:sz w:val="22"/>
                <w:u w:val="single"/>
              </w:rPr>
              <w:t>the</w:t>
            </w:r>
            <w:r w:rsidRPr="00003855">
              <w:rPr>
                <w:rFonts w:asciiTheme="minorHAnsi" w:hAnsiTheme="minorHAnsi"/>
                <w:strike/>
                <w:noProof/>
                <w:sz w:val="22"/>
              </w:rPr>
              <w:t xml:space="preserve"> </w:t>
            </w:r>
            <w:r w:rsidRPr="00003855">
              <w:rPr>
                <w:rFonts w:asciiTheme="minorHAnsi" w:hAnsiTheme="minorHAnsi"/>
                <w:noProof/>
                <w:sz w:val="22"/>
              </w:rPr>
              <w:t>eligibility criteria set out in this Regulation or set additional eligibility criteria for specific actions</w:t>
            </w:r>
            <w:r w:rsidRPr="00003855">
              <w:rPr>
                <w:rFonts w:asciiTheme="minorHAnsi" w:hAnsiTheme="minorHAnsi"/>
                <w:b/>
                <w:noProof/>
                <w:sz w:val="22"/>
                <w:u w:val="single"/>
              </w:rPr>
              <w:t>;</w:t>
            </w:r>
            <w:r w:rsidRPr="00003855">
              <w:rPr>
                <w:rFonts w:asciiTheme="minorHAnsi" w:hAnsiTheme="minorHAnsi"/>
                <w:strike/>
                <w:noProof/>
                <w:sz w:val="22"/>
                <w:u w:val="single"/>
              </w:rPr>
              <w:t>.</w:t>
            </w:r>
            <w:r w:rsidRPr="00003855">
              <w:rPr>
                <w:rFonts w:asciiTheme="minorHAnsi" w:hAnsiTheme="minorHAnsi"/>
                <w:noProof/>
                <w:sz w:val="22"/>
                <w:u w:val="single"/>
              </w:rPr>
              <w:t xml:space="preserve"> </w:t>
            </w:r>
          </w:p>
        </w:tc>
        <w:tc>
          <w:tcPr>
            <w:tcW w:w="5073" w:type="dxa"/>
          </w:tcPr>
          <w:p w14:paraId="162452D0" w14:textId="77777777" w:rsidR="00762ACE" w:rsidRPr="00003855" w:rsidRDefault="00762ACE" w:rsidP="00762ACE">
            <w:pPr>
              <w:rPr>
                <w:rFonts w:asciiTheme="minorHAnsi" w:hAnsiTheme="minorHAnsi"/>
                <w:noProof/>
                <w:sz w:val="22"/>
                <w:lang w:val="en-GB"/>
              </w:rPr>
            </w:pPr>
          </w:p>
        </w:tc>
      </w:tr>
      <w:tr w:rsidR="00762ACE" w:rsidRPr="00003855" w14:paraId="23C70C55" w14:textId="77777777" w:rsidTr="00F0221B">
        <w:tc>
          <w:tcPr>
            <w:tcW w:w="5073" w:type="dxa"/>
          </w:tcPr>
          <w:p w14:paraId="5D0A231B" w14:textId="77777777" w:rsidR="00762ACE" w:rsidRPr="00003855" w:rsidRDefault="00762ACE" w:rsidP="00762ACE">
            <w:pPr>
              <w:rPr>
                <w:rFonts w:asciiTheme="minorHAnsi" w:hAnsiTheme="minorHAnsi"/>
                <w:noProof/>
                <w:sz w:val="22"/>
                <w:lang w:val="en-GB"/>
              </w:rPr>
            </w:pPr>
          </w:p>
        </w:tc>
        <w:tc>
          <w:tcPr>
            <w:tcW w:w="5073" w:type="dxa"/>
          </w:tcPr>
          <w:p w14:paraId="68F1B48C" w14:textId="77777777" w:rsidR="00762ACE" w:rsidRPr="00003855" w:rsidRDefault="00762ACE" w:rsidP="00762ACE">
            <w:pPr>
              <w:rPr>
                <w:rFonts w:asciiTheme="minorHAnsi" w:hAnsiTheme="minorHAnsi"/>
                <w:noProof/>
                <w:sz w:val="22"/>
                <w:lang w:val="en-GB"/>
              </w:rPr>
            </w:pPr>
          </w:p>
        </w:tc>
        <w:tc>
          <w:tcPr>
            <w:tcW w:w="5073" w:type="dxa"/>
          </w:tcPr>
          <w:p w14:paraId="1BA854B9" w14:textId="77777777" w:rsidR="00762ACE" w:rsidRPr="00003855" w:rsidRDefault="00762ACE" w:rsidP="00762ACE">
            <w:pPr>
              <w:rPr>
                <w:rFonts w:asciiTheme="minorHAnsi" w:hAnsiTheme="minorHAnsi"/>
                <w:noProof/>
                <w:sz w:val="22"/>
                <w:lang w:val="en-GB"/>
              </w:rPr>
            </w:pPr>
          </w:p>
        </w:tc>
      </w:tr>
      <w:tr w:rsidR="00762ACE" w:rsidRPr="00003855" w14:paraId="43CBA5BA" w14:textId="77777777" w:rsidTr="00F0221B">
        <w:tc>
          <w:tcPr>
            <w:tcW w:w="5073" w:type="dxa"/>
          </w:tcPr>
          <w:p w14:paraId="2630EB87" w14:textId="5C5A3580" w:rsidR="00762ACE" w:rsidRPr="00003855" w:rsidRDefault="00762ACE" w:rsidP="00762ACE">
            <w:pPr>
              <w:pStyle w:val="ManualNumPar1"/>
              <w:ind w:left="0" w:firstLine="0"/>
              <w:rPr>
                <w:rFonts w:asciiTheme="minorHAnsi" w:hAnsiTheme="minorHAnsi"/>
                <w:noProof/>
                <w:sz w:val="22"/>
              </w:rPr>
            </w:pPr>
          </w:p>
        </w:tc>
        <w:tc>
          <w:tcPr>
            <w:tcW w:w="5073" w:type="dxa"/>
          </w:tcPr>
          <w:p w14:paraId="3DC85AEE" w14:textId="4467C76B" w:rsidR="00762ACE" w:rsidRPr="00003855" w:rsidRDefault="00762ACE" w:rsidP="00762ACE">
            <w:pPr>
              <w:rPr>
                <w:rFonts w:asciiTheme="minorHAnsi" w:hAnsiTheme="minorHAnsi"/>
                <w:noProof/>
                <w:sz w:val="22"/>
                <w:lang w:val="en-GB"/>
              </w:rPr>
            </w:pPr>
            <w:r w:rsidRPr="00003855">
              <w:rPr>
                <w:rFonts w:asciiTheme="minorHAnsi" w:hAnsiTheme="minorHAnsi"/>
                <w:b/>
                <w:noProof/>
                <w:sz w:val="22"/>
                <w:u w:val="single"/>
              </w:rPr>
              <w:t>h)</w:t>
            </w:r>
            <w:r w:rsidRPr="00003855">
              <w:rPr>
                <w:rFonts w:asciiTheme="minorHAnsi" w:hAnsiTheme="minorHAnsi"/>
                <w:b/>
                <w:noProof/>
                <w:sz w:val="22"/>
                <w:u w:val="single"/>
              </w:rPr>
              <w:tab/>
              <w:t>selection and award criteria.</w:t>
            </w:r>
          </w:p>
        </w:tc>
        <w:tc>
          <w:tcPr>
            <w:tcW w:w="5073" w:type="dxa"/>
          </w:tcPr>
          <w:p w14:paraId="4A5541D7" w14:textId="77777777" w:rsidR="00762ACE" w:rsidRPr="00003855" w:rsidRDefault="00762ACE" w:rsidP="00762ACE">
            <w:pPr>
              <w:rPr>
                <w:rFonts w:asciiTheme="minorHAnsi" w:hAnsiTheme="minorHAnsi"/>
                <w:noProof/>
                <w:sz w:val="22"/>
                <w:lang w:val="en-GB"/>
              </w:rPr>
            </w:pPr>
          </w:p>
        </w:tc>
      </w:tr>
      <w:tr w:rsidR="0054768B" w:rsidRPr="00003855" w14:paraId="44FFC59F" w14:textId="77777777" w:rsidTr="00F0221B">
        <w:tc>
          <w:tcPr>
            <w:tcW w:w="5073" w:type="dxa"/>
          </w:tcPr>
          <w:p w14:paraId="76A1BB7D" w14:textId="77777777" w:rsidR="0054768B" w:rsidRPr="00003855" w:rsidRDefault="0054768B" w:rsidP="00F0221B">
            <w:pPr>
              <w:rPr>
                <w:rFonts w:asciiTheme="minorHAnsi" w:hAnsiTheme="minorHAnsi"/>
                <w:noProof/>
                <w:sz w:val="22"/>
                <w:lang w:val="en-GB"/>
              </w:rPr>
            </w:pPr>
          </w:p>
        </w:tc>
        <w:tc>
          <w:tcPr>
            <w:tcW w:w="5073" w:type="dxa"/>
          </w:tcPr>
          <w:p w14:paraId="35A2B255" w14:textId="77777777" w:rsidR="0054768B" w:rsidRPr="00003855" w:rsidRDefault="0054768B" w:rsidP="00F0221B">
            <w:pPr>
              <w:rPr>
                <w:rFonts w:asciiTheme="minorHAnsi" w:hAnsiTheme="minorHAnsi"/>
                <w:noProof/>
                <w:sz w:val="22"/>
                <w:lang w:val="en-GB"/>
              </w:rPr>
            </w:pPr>
          </w:p>
        </w:tc>
        <w:tc>
          <w:tcPr>
            <w:tcW w:w="5073" w:type="dxa"/>
          </w:tcPr>
          <w:p w14:paraId="3DA02D89" w14:textId="77777777" w:rsidR="0054768B" w:rsidRPr="00003855" w:rsidRDefault="0054768B" w:rsidP="00F0221B">
            <w:pPr>
              <w:rPr>
                <w:rFonts w:asciiTheme="minorHAnsi" w:hAnsiTheme="minorHAnsi"/>
                <w:noProof/>
                <w:sz w:val="22"/>
                <w:lang w:val="en-GB"/>
              </w:rPr>
            </w:pPr>
          </w:p>
        </w:tc>
      </w:tr>
      <w:tr w:rsidR="0054768B" w:rsidRPr="00003855" w14:paraId="690C174C" w14:textId="77777777" w:rsidTr="00F0221B">
        <w:tc>
          <w:tcPr>
            <w:tcW w:w="5073" w:type="dxa"/>
          </w:tcPr>
          <w:p w14:paraId="234D5156" w14:textId="77777777" w:rsidR="0054768B" w:rsidRPr="00003855" w:rsidRDefault="0054768B" w:rsidP="00F0221B">
            <w:pPr>
              <w:keepNext/>
              <w:jc w:val="center"/>
              <w:rPr>
                <w:rFonts w:asciiTheme="minorHAnsi" w:hAnsiTheme="minorHAnsi"/>
                <w:b/>
                <w:bCs/>
                <w:noProof/>
                <w:sz w:val="22"/>
              </w:rPr>
            </w:pPr>
            <w:r w:rsidRPr="00003855">
              <w:rPr>
                <w:rFonts w:asciiTheme="minorHAnsi" w:hAnsiTheme="minorHAnsi"/>
                <w:i/>
                <w:noProof/>
                <w:sz w:val="22"/>
              </w:rPr>
              <w:t xml:space="preserve">Article </w:t>
            </w:r>
            <w:r w:rsidRPr="00003855">
              <w:rPr>
                <w:rFonts w:asciiTheme="minorHAnsi" w:hAnsiTheme="minorHAnsi"/>
                <w:i/>
                <w:iCs/>
                <w:noProof/>
                <w:sz w:val="22"/>
              </w:rPr>
              <w:t>10</w:t>
            </w:r>
            <w:r w:rsidRPr="00003855" w:rsidDel="00FB7114">
              <w:rPr>
                <w:rFonts w:asciiTheme="minorHAnsi" w:hAnsiTheme="minorHAnsi"/>
                <w:noProof/>
                <w:sz w:val="22"/>
              </w:rPr>
              <w:t xml:space="preserve"> </w:t>
            </w:r>
            <w:r w:rsidRPr="00003855">
              <w:rPr>
                <w:rFonts w:asciiTheme="minorHAnsi" w:hAnsiTheme="minorHAnsi"/>
                <w:noProof/>
                <w:sz w:val="22"/>
              </w:rPr>
              <w:br/>
            </w:r>
            <w:r w:rsidRPr="00003855">
              <w:rPr>
                <w:rFonts w:asciiTheme="minorHAnsi" w:hAnsiTheme="minorHAnsi"/>
                <w:b/>
                <w:bCs/>
                <w:noProof/>
                <w:sz w:val="22"/>
              </w:rPr>
              <w:t>Complementary rules for grants</w:t>
            </w:r>
          </w:p>
        </w:tc>
        <w:tc>
          <w:tcPr>
            <w:tcW w:w="5073" w:type="dxa"/>
          </w:tcPr>
          <w:p w14:paraId="68360B49" w14:textId="77777777" w:rsidR="0054768B" w:rsidRPr="00003855" w:rsidRDefault="0054768B" w:rsidP="00F0221B">
            <w:pPr>
              <w:rPr>
                <w:rFonts w:asciiTheme="minorHAnsi" w:hAnsiTheme="minorHAnsi"/>
                <w:noProof/>
                <w:sz w:val="22"/>
              </w:rPr>
            </w:pPr>
          </w:p>
        </w:tc>
        <w:tc>
          <w:tcPr>
            <w:tcW w:w="5073" w:type="dxa"/>
          </w:tcPr>
          <w:p w14:paraId="7C5BCE73" w14:textId="77777777" w:rsidR="0054768B" w:rsidRPr="00003855" w:rsidRDefault="0054768B" w:rsidP="00F0221B">
            <w:pPr>
              <w:rPr>
                <w:rFonts w:asciiTheme="minorHAnsi" w:hAnsiTheme="minorHAnsi"/>
                <w:noProof/>
                <w:sz w:val="22"/>
              </w:rPr>
            </w:pPr>
          </w:p>
        </w:tc>
      </w:tr>
      <w:tr w:rsidR="0054768B" w:rsidRPr="00003855" w14:paraId="607F5538" w14:textId="77777777" w:rsidTr="00F0221B">
        <w:tc>
          <w:tcPr>
            <w:tcW w:w="5073" w:type="dxa"/>
          </w:tcPr>
          <w:p w14:paraId="0FE6B2D4" w14:textId="77777777" w:rsidR="0054768B" w:rsidRPr="00003855" w:rsidRDefault="0054768B" w:rsidP="00F0221B">
            <w:pPr>
              <w:rPr>
                <w:rFonts w:asciiTheme="minorHAnsi" w:hAnsiTheme="minorHAnsi"/>
                <w:noProof/>
                <w:sz w:val="22"/>
              </w:rPr>
            </w:pPr>
          </w:p>
        </w:tc>
        <w:tc>
          <w:tcPr>
            <w:tcW w:w="5073" w:type="dxa"/>
          </w:tcPr>
          <w:p w14:paraId="206717EE" w14:textId="77777777" w:rsidR="0054768B" w:rsidRPr="00003855" w:rsidRDefault="0054768B" w:rsidP="00F0221B">
            <w:pPr>
              <w:rPr>
                <w:rFonts w:asciiTheme="minorHAnsi" w:hAnsiTheme="minorHAnsi"/>
                <w:noProof/>
                <w:sz w:val="22"/>
              </w:rPr>
            </w:pPr>
          </w:p>
        </w:tc>
        <w:tc>
          <w:tcPr>
            <w:tcW w:w="5073" w:type="dxa"/>
          </w:tcPr>
          <w:p w14:paraId="2E0DBFAF" w14:textId="77777777" w:rsidR="0054768B" w:rsidRPr="00003855" w:rsidRDefault="0054768B" w:rsidP="00F0221B">
            <w:pPr>
              <w:rPr>
                <w:rFonts w:asciiTheme="minorHAnsi" w:hAnsiTheme="minorHAnsi"/>
                <w:noProof/>
                <w:sz w:val="22"/>
              </w:rPr>
            </w:pPr>
          </w:p>
        </w:tc>
      </w:tr>
      <w:tr w:rsidR="0054768B" w:rsidRPr="00003855" w14:paraId="5F5AE2D5" w14:textId="77777777" w:rsidTr="00F0221B">
        <w:tc>
          <w:tcPr>
            <w:tcW w:w="5073" w:type="dxa"/>
          </w:tcPr>
          <w:p w14:paraId="5B74452B" w14:textId="77777777" w:rsidR="0054768B" w:rsidRPr="00003855" w:rsidRDefault="0054768B" w:rsidP="00F0221B">
            <w:pPr>
              <w:pStyle w:val="ManualNumPar1"/>
              <w:ind w:left="0" w:firstLine="0"/>
              <w:rPr>
                <w:rFonts w:asciiTheme="minorHAnsi" w:hAnsiTheme="minorHAnsi"/>
                <w:b/>
                <w:noProof/>
                <w:sz w:val="22"/>
                <w:lang w:eastAsia="en-IE"/>
              </w:rPr>
            </w:pPr>
            <w:r w:rsidRPr="00003855">
              <w:rPr>
                <w:rFonts w:asciiTheme="minorHAnsi" w:hAnsiTheme="minorHAnsi"/>
                <w:noProof/>
                <w:sz w:val="22"/>
              </w:rPr>
              <w:t>2.</w:t>
            </w:r>
            <w:r w:rsidRPr="00003855">
              <w:rPr>
                <w:rFonts w:asciiTheme="minorHAnsi" w:hAnsiTheme="minorHAnsi"/>
                <w:noProof/>
                <w:sz w:val="22"/>
              </w:rPr>
              <w:tab/>
            </w:r>
            <w:r w:rsidRPr="00003855">
              <w:rPr>
                <w:rFonts w:asciiTheme="minorHAnsi" w:hAnsiTheme="minorHAnsi"/>
                <w:noProof/>
                <w:sz w:val="22"/>
                <w:lang w:eastAsia="en-IE"/>
              </w:rPr>
              <w:t>The grant agreement may be amended or terminated on the basis of the conditions set out in paragraph 1.</w:t>
            </w:r>
            <w:r w:rsidRPr="00003855">
              <w:rPr>
                <w:rFonts w:asciiTheme="minorHAnsi" w:hAnsiTheme="minorHAnsi"/>
                <w:b/>
                <w:noProof/>
                <w:sz w:val="22"/>
                <w:lang w:eastAsia="en-IE"/>
              </w:rPr>
              <w:t xml:space="preserve"> </w:t>
            </w:r>
          </w:p>
        </w:tc>
        <w:tc>
          <w:tcPr>
            <w:tcW w:w="5073" w:type="dxa"/>
          </w:tcPr>
          <w:p w14:paraId="168E7C75" w14:textId="77777777" w:rsidR="0054768B" w:rsidRPr="00003855" w:rsidRDefault="0054768B" w:rsidP="00F0221B">
            <w:pPr>
              <w:rPr>
                <w:rFonts w:asciiTheme="minorHAnsi" w:hAnsiTheme="minorHAnsi"/>
                <w:noProof/>
                <w:sz w:val="22"/>
                <w:lang w:val="en-GB"/>
              </w:rPr>
            </w:pPr>
          </w:p>
        </w:tc>
        <w:tc>
          <w:tcPr>
            <w:tcW w:w="5073" w:type="dxa"/>
          </w:tcPr>
          <w:p w14:paraId="73495550" w14:textId="77777777" w:rsidR="0054768B" w:rsidRPr="00003855" w:rsidRDefault="0054768B" w:rsidP="00F0221B">
            <w:pPr>
              <w:rPr>
                <w:rFonts w:asciiTheme="minorHAnsi" w:hAnsiTheme="minorHAnsi"/>
                <w:noProof/>
                <w:sz w:val="22"/>
                <w:lang w:val="en-GB"/>
              </w:rPr>
            </w:pPr>
          </w:p>
        </w:tc>
      </w:tr>
      <w:tr w:rsidR="0054768B" w:rsidRPr="00003855" w14:paraId="67C471B8" w14:textId="77777777" w:rsidTr="00F0221B">
        <w:tc>
          <w:tcPr>
            <w:tcW w:w="5073" w:type="dxa"/>
          </w:tcPr>
          <w:p w14:paraId="3CBD007D" w14:textId="77777777" w:rsidR="0054768B" w:rsidRPr="00003855" w:rsidRDefault="0054768B" w:rsidP="00F0221B">
            <w:pPr>
              <w:rPr>
                <w:rFonts w:asciiTheme="minorHAnsi" w:hAnsiTheme="minorHAnsi"/>
                <w:noProof/>
                <w:sz w:val="22"/>
                <w:lang w:val="en-GB" w:eastAsia="en-IE"/>
              </w:rPr>
            </w:pPr>
          </w:p>
        </w:tc>
        <w:tc>
          <w:tcPr>
            <w:tcW w:w="5073" w:type="dxa"/>
          </w:tcPr>
          <w:p w14:paraId="39C87F98" w14:textId="77777777" w:rsidR="0054768B" w:rsidRPr="00003855" w:rsidRDefault="0054768B" w:rsidP="00F0221B">
            <w:pPr>
              <w:rPr>
                <w:rFonts w:asciiTheme="minorHAnsi" w:hAnsiTheme="minorHAnsi"/>
                <w:noProof/>
                <w:sz w:val="22"/>
                <w:lang w:val="en-GB" w:eastAsia="en-IE"/>
              </w:rPr>
            </w:pPr>
          </w:p>
        </w:tc>
        <w:tc>
          <w:tcPr>
            <w:tcW w:w="5073" w:type="dxa"/>
          </w:tcPr>
          <w:p w14:paraId="5BD3CF4C" w14:textId="77777777" w:rsidR="0054768B" w:rsidRPr="00003855" w:rsidRDefault="0054768B" w:rsidP="00F0221B">
            <w:pPr>
              <w:rPr>
                <w:rFonts w:asciiTheme="minorHAnsi" w:hAnsiTheme="minorHAnsi"/>
                <w:noProof/>
                <w:sz w:val="22"/>
                <w:lang w:val="en-GB" w:eastAsia="en-IE"/>
              </w:rPr>
            </w:pPr>
          </w:p>
        </w:tc>
      </w:tr>
      <w:tr w:rsidR="00762ACE" w:rsidRPr="00003855" w14:paraId="61866E99" w14:textId="77777777" w:rsidTr="00F0221B">
        <w:tc>
          <w:tcPr>
            <w:tcW w:w="5073" w:type="dxa"/>
          </w:tcPr>
          <w:p w14:paraId="764B9B3F" w14:textId="12603313" w:rsidR="00762ACE" w:rsidRPr="00003855" w:rsidRDefault="00762ACE" w:rsidP="00762ACE">
            <w:pPr>
              <w:pStyle w:val="ManualNumPar1"/>
              <w:ind w:left="0" w:firstLine="0"/>
              <w:rPr>
                <w:rFonts w:asciiTheme="minorHAnsi" w:hAnsiTheme="minorHAnsi"/>
                <w:noProof/>
                <w:sz w:val="22"/>
                <w:lang w:eastAsia="en-IE"/>
              </w:rPr>
            </w:pPr>
          </w:p>
        </w:tc>
        <w:tc>
          <w:tcPr>
            <w:tcW w:w="5073" w:type="dxa"/>
          </w:tcPr>
          <w:p w14:paraId="4D8FC64F" w14:textId="28FD2424" w:rsidR="00762ACE" w:rsidRPr="00E54944" w:rsidRDefault="00762ACE" w:rsidP="00762ACE">
            <w:pPr>
              <w:rPr>
                <w:rFonts w:asciiTheme="minorHAnsi" w:hAnsiTheme="minorHAnsi"/>
                <w:noProof/>
                <w:sz w:val="22"/>
                <w:u w:val="single"/>
                <w:lang w:val="en-GB" w:eastAsia="en-IE"/>
              </w:rPr>
            </w:pPr>
            <w:r w:rsidRPr="00E54944">
              <w:rPr>
                <w:rFonts w:asciiTheme="minorHAnsi" w:hAnsiTheme="minorHAnsi"/>
                <w:b/>
                <w:noProof/>
                <w:sz w:val="22"/>
                <w:u w:val="single"/>
                <w:lang w:eastAsia="en-IE"/>
              </w:rPr>
              <w:t>Before any decision regarding the reduction or termination of a grant is taken, the case shall be examined comprehensively and the beneficiaries concerned shall be given the possibility to submit their observations within a reasonable time-frame.</w:t>
            </w:r>
          </w:p>
        </w:tc>
        <w:tc>
          <w:tcPr>
            <w:tcW w:w="5073" w:type="dxa"/>
          </w:tcPr>
          <w:p w14:paraId="1FB79972" w14:textId="77777777" w:rsidR="00762ACE" w:rsidRPr="00003855" w:rsidRDefault="00762ACE" w:rsidP="00762ACE">
            <w:pPr>
              <w:rPr>
                <w:rFonts w:asciiTheme="minorHAnsi" w:hAnsiTheme="minorHAnsi"/>
                <w:noProof/>
                <w:sz w:val="22"/>
                <w:lang w:val="en-GB" w:eastAsia="en-IE"/>
              </w:rPr>
            </w:pPr>
          </w:p>
        </w:tc>
      </w:tr>
      <w:tr w:rsidR="00762ACE" w:rsidRPr="00003855" w14:paraId="2BDA9D8D" w14:textId="77777777" w:rsidTr="00F0221B">
        <w:tc>
          <w:tcPr>
            <w:tcW w:w="5073" w:type="dxa"/>
          </w:tcPr>
          <w:p w14:paraId="08BCAB06" w14:textId="77777777" w:rsidR="00762ACE" w:rsidRPr="00003855" w:rsidRDefault="00762ACE" w:rsidP="00762ACE">
            <w:pPr>
              <w:rPr>
                <w:rFonts w:asciiTheme="minorHAnsi" w:hAnsiTheme="minorHAnsi"/>
                <w:noProof/>
                <w:sz w:val="22"/>
                <w:lang w:val="en-GB"/>
              </w:rPr>
            </w:pPr>
          </w:p>
        </w:tc>
        <w:tc>
          <w:tcPr>
            <w:tcW w:w="5073" w:type="dxa"/>
          </w:tcPr>
          <w:p w14:paraId="48F9C1B9" w14:textId="77777777" w:rsidR="00762ACE" w:rsidRPr="00003855" w:rsidRDefault="00762ACE" w:rsidP="00762ACE">
            <w:pPr>
              <w:rPr>
                <w:rFonts w:asciiTheme="minorHAnsi" w:hAnsiTheme="minorHAnsi"/>
                <w:noProof/>
                <w:sz w:val="22"/>
                <w:lang w:val="en-GB"/>
              </w:rPr>
            </w:pPr>
          </w:p>
        </w:tc>
        <w:tc>
          <w:tcPr>
            <w:tcW w:w="5073" w:type="dxa"/>
          </w:tcPr>
          <w:p w14:paraId="3089A70E" w14:textId="77777777" w:rsidR="00762ACE" w:rsidRPr="00003855" w:rsidRDefault="00762ACE" w:rsidP="00762ACE">
            <w:pPr>
              <w:rPr>
                <w:rFonts w:asciiTheme="minorHAnsi" w:hAnsiTheme="minorHAnsi"/>
                <w:noProof/>
                <w:sz w:val="22"/>
                <w:lang w:val="en-GB"/>
              </w:rPr>
            </w:pPr>
          </w:p>
        </w:tc>
      </w:tr>
      <w:tr w:rsidR="00762ACE" w:rsidRPr="00003855" w14:paraId="2E55636B" w14:textId="77777777" w:rsidTr="00F0221B">
        <w:tc>
          <w:tcPr>
            <w:tcW w:w="5073" w:type="dxa"/>
          </w:tcPr>
          <w:p w14:paraId="7CDAFF6A" w14:textId="7B41A21D" w:rsidR="00762ACE" w:rsidRPr="00003855" w:rsidRDefault="00762ACE" w:rsidP="00762ACE">
            <w:pPr>
              <w:pStyle w:val="ManualNumPar1"/>
              <w:ind w:left="0" w:firstLine="0"/>
              <w:rPr>
                <w:rFonts w:asciiTheme="minorHAnsi" w:hAnsiTheme="minorHAnsi"/>
                <w:noProof/>
                <w:sz w:val="22"/>
                <w:lang w:eastAsia="en-IE"/>
              </w:rPr>
            </w:pPr>
            <w:r w:rsidRPr="00003855">
              <w:rPr>
                <w:rFonts w:asciiTheme="minorHAnsi" w:hAnsiTheme="minorHAnsi"/>
                <w:noProof/>
                <w:sz w:val="22"/>
              </w:rPr>
              <w:t>4.</w:t>
            </w:r>
            <w:r w:rsidRPr="00003855">
              <w:rPr>
                <w:rFonts w:asciiTheme="minorHAnsi" w:hAnsiTheme="minorHAnsi"/>
                <w:noProof/>
                <w:sz w:val="22"/>
              </w:rPr>
              <w:tab/>
            </w:r>
            <w:r w:rsidRPr="00003855">
              <w:rPr>
                <w:rFonts w:asciiTheme="minorHAnsi" w:hAnsiTheme="minorHAnsi"/>
                <w:noProof/>
                <w:sz w:val="22"/>
                <w:lang w:eastAsia="en-IE"/>
              </w:rPr>
              <w:t xml:space="preserve">Without prejudice to the use of competitive procedures wherever appropriate in accordance with Article 192(1) of Regulation (EU, Euratom) 2024/2509 and in addition to Article 198 of that Regulation, the work programme referred to in Article 12 of this Regulation may, where duly justified with reference to the need to facilitate completion of a global project, specify an action and beneficiaries, </w:t>
            </w:r>
            <w:r w:rsidRPr="00003855">
              <w:rPr>
                <w:rFonts w:asciiTheme="minorHAnsi" w:hAnsiTheme="minorHAnsi"/>
                <w:noProof/>
                <w:sz w:val="22"/>
                <w:lang w:eastAsia="en-IE"/>
              </w:rPr>
              <w:lastRenderedPageBreak/>
              <w:t>and set out an amount up to which proposals may be invited for extension of ongoing or completed actions under the Programme, while ensuring equal treatment and transparency in line with Article 191 of Regulation (EU, Euratom) 2024/2509. The award for ongoing actions may take the form of an amendment to the original action by adding new activities and increasing the maximum Union contribution. The commitment appropriations referred to in paragraph 3 of this Article shall be used to cover the amounts reserved in the work programme for such awards.</w:t>
            </w:r>
          </w:p>
        </w:tc>
        <w:tc>
          <w:tcPr>
            <w:tcW w:w="5073" w:type="dxa"/>
          </w:tcPr>
          <w:p w14:paraId="78857380" w14:textId="28EF3143" w:rsidR="00762ACE" w:rsidRPr="00003855" w:rsidRDefault="00762ACE" w:rsidP="00762ACE">
            <w:pPr>
              <w:rPr>
                <w:rFonts w:asciiTheme="minorHAnsi" w:hAnsiTheme="minorHAnsi"/>
                <w:noProof/>
                <w:sz w:val="22"/>
                <w:lang w:val="en-GB"/>
              </w:rPr>
            </w:pPr>
            <w:r w:rsidRPr="00003855">
              <w:rPr>
                <w:rFonts w:asciiTheme="minorHAnsi" w:hAnsiTheme="minorHAnsi"/>
                <w:noProof/>
                <w:sz w:val="22"/>
              </w:rPr>
              <w:lastRenderedPageBreak/>
              <w:t>4.</w:t>
            </w:r>
            <w:r w:rsidRPr="00003855">
              <w:rPr>
                <w:rFonts w:asciiTheme="minorHAnsi" w:hAnsiTheme="minorHAnsi"/>
                <w:noProof/>
                <w:sz w:val="22"/>
              </w:rPr>
              <w:tab/>
            </w:r>
            <w:r w:rsidRPr="00003855">
              <w:rPr>
                <w:rFonts w:asciiTheme="minorHAnsi" w:hAnsiTheme="minorHAnsi"/>
                <w:noProof/>
                <w:sz w:val="22"/>
                <w:lang w:eastAsia="en-IE"/>
              </w:rPr>
              <w:t xml:space="preserve">Without prejudice to the use of competitive procedures wherever appropriate in accordance with Article 192(1) of Regulation (EU, Euratom) 2024/2509 and in addition to Article 198 of that Regulation, the work programme referred to in Article 12 of this Regulation may, where duly justified with reference to the need to facilitate completion of a global project, specify an action </w:t>
            </w:r>
            <w:r w:rsidRPr="00003855">
              <w:rPr>
                <w:rFonts w:asciiTheme="minorHAnsi" w:hAnsiTheme="minorHAnsi"/>
                <w:noProof/>
                <w:sz w:val="22"/>
                <w:lang w:eastAsia="en-IE"/>
              </w:rPr>
              <w:lastRenderedPageBreak/>
              <w:t>and beneficiaries, and set out an amount up to which proposals may be invited for extension of ongoing or completed actions under the Programme, while ensuring equal treatment and transparency in line with Article 191 of Regulation (EU, Euratom) 2024/2509. The award for ongoing actions may take the form of an amendment to the original action by adding new activities and increasing the maximum Union contribution</w:t>
            </w:r>
            <w:r w:rsidRPr="00003855">
              <w:rPr>
                <w:rFonts w:asciiTheme="minorHAnsi" w:hAnsiTheme="minorHAnsi"/>
                <w:b/>
                <w:noProof/>
                <w:sz w:val="22"/>
                <w:u w:val="single"/>
                <w:lang w:eastAsia="en-IE"/>
              </w:rPr>
              <w:t xml:space="preserve"> to be used by the beneficiaries of this original grant agreement for the completion of the global project</w:t>
            </w:r>
            <w:r w:rsidRPr="00003855">
              <w:rPr>
                <w:rFonts w:asciiTheme="minorHAnsi" w:hAnsiTheme="minorHAnsi"/>
                <w:noProof/>
                <w:sz w:val="22"/>
                <w:lang w:eastAsia="en-IE"/>
              </w:rPr>
              <w:t>. The commitment appropriations referred to in paragraph 3 of this Article shall be used to cover the amounts reserved in the work programme for such awards.</w:t>
            </w:r>
          </w:p>
        </w:tc>
        <w:tc>
          <w:tcPr>
            <w:tcW w:w="5073" w:type="dxa"/>
          </w:tcPr>
          <w:p w14:paraId="32ACE837" w14:textId="77777777" w:rsidR="00762ACE" w:rsidRPr="00003855" w:rsidRDefault="00762ACE" w:rsidP="00762ACE">
            <w:pPr>
              <w:rPr>
                <w:rFonts w:asciiTheme="minorHAnsi" w:hAnsiTheme="minorHAnsi"/>
                <w:noProof/>
                <w:sz w:val="22"/>
                <w:lang w:val="en-GB"/>
              </w:rPr>
            </w:pPr>
          </w:p>
        </w:tc>
      </w:tr>
      <w:tr w:rsidR="00762ACE" w:rsidRPr="00003855" w14:paraId="6112A15D" w14:textId="77777777" w:rsidTr="00F0221B">
        <w:tc>
          <w:tcPr>
            <w:tcW w:w="5073" w:type="dxa"/>
          </w:tcPr>
          <w:p w14:paraId="7B12DEC9" w14:textId="77777777" w:rsidR="00762ACE" w:rsidRPr="00003855" w:rsidRDefault="00762ACE" w:rsidP="00762ACE">
            <w:pPr>
              <w:rPr>
                <w:rFonts w:asciiTheme="minorHAnsi" w:hAnsiTheme="minorHAnsi"/>
                <w:noProof/>
                <w:sz w:val="22"/>
                <w:lang w:val="en-GB"/>
              </w:rPr>
            </w:pPr>
          </w:p>
        </w:tc>
        <w:tc>
          <w:tcPr>
            <w:tcW w:w="5073" w:type="dxa"/>
          </w:tcPr>
          <w:p w14:paraId="1DF9B63D" w14:textId="77777777" w:rsidR="00762ACE" w:rsidRPr="00003855" w:rsidRDefault="00762ACE" w:rsidP="00762ACE">
            <w:pPr>
              <w:rPr>
                <w:rFonts w:asciiTheme="minorHAnsi" w:hAnsiTheme="minorHAnsi"/>
                <w:noProof/>
                <w:sz w:val="22"/>
                <w:lang w:val="en-GB"/>
              </w:rPr>
            </w:pPr>
          </w:p>
        </w:tc>
        <w:tc>
          <w:tcPr>
            <w:tcW w:w="5073" w:type="dxa"/>
          </w:tcPr>
          <w:p w14:paraId="0FD10752" w14:textId="77777777" w:rsidR="00762ACE" w:rsidRPr="00003855" w:rsidRDefault="00762ACE" w:rsidP="00762ACE">
            <w:pPr>
              <w:rPr>
                <w:rFonts w:asciiTheme="minorHAnsi" w:hAnsiTheme="minorHAnsi"/>
                <w:noProof/>
                <w:sz w:val="22"/>
                <w:lang w:val="en-GB"/>
              </w:rPr>
            </w:pPr>
          </w:p>
        </w:tc>
      </w:tr>
      <w:tr w:rsidR="00762ACE" w:rsidRPr="00003855" w14:paraId="0C42BED5" w14:textId="77777777" w:rsidTr="00F0221B">
        <w:tc>
          <w:tcPr>
            <w:tcW w:w="5073" w:type="dxa"/>
          </w:tcPr>
          <w:p w14:paraId="22C55F0E" w14:textId="77777777" w:rsidR="00762ACE" w:rsidRPr="00003855" w:rsidRDefault="00762ACE" w:rsidP="00762ACE">
            <w:pPr>
              <w:pStyle w:val="Titrearticle"/>
              <w:rPr>
                <w:rFonts w:asciiTheme="minorHAnsi" w:hAnsiTheme="minorHAnsi"/>
                <w:b/>
                <w:bCs/>
                <w:noProof/>
                <w:sz w:val="22"/>
              </w:rPr>
            </w:pPr>
            <w:r w:rsidRPr="00003855">
              <w:rPr>
                <w:rFonts w:asciiTheme="minorHAnsi" w:hAnsiTheme="minorHAnsi"/>
                <w:noProof/>
                <w:sz w:val="22"/>
              </w:rPr>
              <w:t>Article 12</w:t>
            </w:r>
            <w:r w:rsidRPr="00003855">
              <w:rPr>
                <w:rFonts w:asciiTheme="minorHAnsi" w:hAnsiTheme="minorHAnsi"/>
                <w:noProof/>
                <w:sz w:val="22"/>
              </w:rPr>
              <w:br/>
            </w:r>
            <w:r w:rsidRPr="00003855">
              <w:rPr>
                <w:rFonts w:asciiTheme="minorHAnsi" w:hAnsiTheme="minorHAnsi"/>
                <w:b/>
                <w:bCs/>
                <w:noProof/>
                <w:sz w:val="22"/>
              </w:rPr>
              <w:t>Work programme</w:t>
            </w:r>
          </w:p>
        </w:tc>
        <w:tc>
          <w:tcPr>
            <w:tcW w:w="5073" w:type="dxa"/>
          </w:tcPr>
          <w:p w14:paraId="08DC4FA4" w14:textId="77777777" w:rsidR="00762ACE" w:rsidRPr="00003855" w:rsidRDefault="00762ACE" w:rsidP="00762ACE">
            <w:pPr>
              <w:rPr>
                <w:rFonts w:asciiTheme="minorHAnsi" w:hAnsiTheme="minorHAnsi"/>
                <w:noProof/>
                <w:sz w:val="22"/>
              </w:rPr>
            </w:pPr>
          </w:p>
        </w:tc>
        <w:tc>
          <w:tcPr>
            <w:tcW w:w="5073" w:type="dxa"/>
          </w:tcPr>
          <w:p w14:paraId="06E7F8DC" w14:textId="77777777" w:rsidR="00762ACE" w:rsidRPr="00003855" w:rsidRDefault="00762ACE" w:rsidP="00762ACE">
            <w:pPr>
              <w:rPr>
                <w:rFonts w:asciiTheme="minorHAnsi" w:hAnsiTheme="minorHAnsi"/>
                <w:noProof/>
                <w:sz w:val="22"/>
              </w:rPr>
            </w:pPr>
          </w:p>
        </w:tc>
      </w:tr>
      <w:tr w:rsidR="00762ACE" w:rsidRPr="00003855" w14:paraId="2E452898" w14:textId="77777777" w:rsidTr="00F0221B">
        <w:tc>
          <w:tcPr>
            <w:tcW w:w="5073" w:type="dxa"/>
          </w:tcPr>
          <w:p w14:paraId="0E3A8004" w14:textId="77777777" w:rsidR="00762ACE" w:rsidRPr="00003855" w:rsidRDefault="00762ACE" w:rsidP="00762ACE">
            <w:pPr>
              <w:rPr>
                <w:rFonts w:asciiTheme="minorHAnsi" w:hAnsiTheme="minorHAnsi"/>
                <w:noProof/>
                <w:sz w:val="22"/>
                <w:lang w:val="en-GB"/>
              </w:rPr>
            </w:pPr>
          </w:p>
        </w:tc>
        <w:tc>
          <w:tcPr>
            <w:tcW w:w="5073" w:type="dxa"/>
          </w:tcPr>
          <w:p w14:paraId="754DDF95" w14:textId="77777777" w:rsidR="00762ACE" w:rsidRPr="00003855" w:rsidRDefault="00762ACE" w:rsidP="00762ACE">
            <w:pPr>
              <w:rPr>
                <w:rFonts w:asciiTheme="minorHAnsi" w:hAnsiTheme="minorHAnsi"/>
                <w:noProof/>
                <w:sz w:val="22"/>
                <w:lang w:val="en-GB"/>
              </w:rPr>
            </w:pPr>
          </w:p>
        </w:tc>
        <w:tc>
          <w:tcPr>
            <w:tcW w:w="5073" w:type="dxa"/>
          </w:tcPr>
          <w:p w14:paraId="478757EE" w14:textId="77777777" w:rsidR="00762ACE" w:rsidRPr="00003855" w:rsidRDefault="00762ACE" w:rsidP="00762ACE">
            <w:pPr>
              <w:rPr>
                <w:rFonts w:asciiTheme="minorHAnsi" w:hAnsiTheme="minorHAnsi"/>
                <w:noProof/>
                <w:sz w:val="22"/>
                <w:lang w:val="en-GB"/>
              </w:rPr>
            </w:pPr>
          </w:p>
        </w:tc>
      </w:tr>
      <w:tr w:rsidR="00762ACE" w:rsidRPr="00003855" w14:paraId="34632951" w14:textId="77777777" w:rsidTr="00F0221B">
        <w:tc>
          <w:tcPr>
            <w:tcW w:w="5073" w:type="dxa"/>
          </w:tcPr>
          <w:p w14:paraId="2E330E9C" w14:textId="71C9928F" w:rsidR="00762ACE" w:rsidRPr="00003855" w:rsidRDefault="00762ACE" w:rsidP="00762ACE">
            <w:pPr>
              <w:pStyle w:val="ManualNumPar1"/>
              <w:ind w:left="0" w:firstLine="0"/>
              <w:rPr>
                <w:rFonts w:asciiTheme="minorHAnsi" w:hAnsiTheme="minorHAnsi"/>
                <w:b/>
                <w:noProof/>
                <w:sz w:val="22"/>
                <w:u w:val="single"/>
              </w:rPr>
            </w:pPr>
            <w:r w:rsidRPr="00003855">
              <w:rPr>
                <w:rFonts w:asciiTheme="minorHAnsi" w:hAnsiTheme="minorHAnsi"/>
                <w:noProof/>
                <w:sz w:val="22"/>
              </w:rPr>
              <w:t>3.</w:t>
            </w:r>
            <w:r w:rsidRPr="00003855">
              <w:rPr>
                <w:rFonts w:asciiTheme="minorHAnsi" w:hAnsiTheme="minorHAnsi"/>
                <w:noProof/>
                <w:sz w:val="22"/>
              </w:rPr>
              <w:tab/>
              <w:t xml:space="preserve">The work programmes shall be adopted by the Commission by means of implementing acts. Those implementing acts shall be adopted in accordance with the </w:t>
            </w:r>
            <w:r w:rsidRPr="00762ACE">
              <w:rPr>
                <w:rFonts w:asciiTheme="minorHAnsi" w:hAnsiTheme="minorHAnsi"/>
                <w:noProof/>
                <w:sz w:val="22"/>
              </w:rPr>
              <w:t xml:space="preserve">advisory </w:t>
            </w:r>
            <w:r w:rsidRPr="00003855">
              <w:rPr>
                <w:rFonts w:asciiTheme="minorHAnsi" w:hAnsiTheme="minorHAnsi"/>
                <w:noProof/>
                <w:sz w:val="22"/>
              </w:rPr>
              <w:t>procedure referred to in Article 15(3).</w:t>
            </w:r>
          </w:p>
        </w:tc>
        <w:tc>
          <w:tcPr>
            <w:tcW w:w="5073" w:type="dxa"/>
          </w:tcPr>
          <w:p w14:paraId="77C443C5" w14:textId="0BBA08BF" w:rsidR="00762ACE" w:rsidRPr="00003855" w:rsidRDefault="00762ACE" w:rsidP="00762ACE">
            <w:pPr>
              <w:rPr>
                <w:rFonts w:asciiTheme="minorHAnsi" w:hAnsiTheme="minorHAnsi"/>
                <w:noProof/>
                <w:sz w:val="22"/>
                <w:lang w:val="en-GB"/>
              </w:rPr>
            </w:pPr>
            <w:r w:rsidRPr="00003855">
              <w:rPr>
                <w:rFonts w:asciiTheme="minorHAnsi" w:hAnsiTheme="minorHAnsi"/>
                <w:noProof/>
                <w:sz w:val="22"/>
              </w:rPr>
              <w:t>3.</w:t>
            </w:r>
            <w:r w:rsidRPr="00003855">
              <w:rPr>
                <w:rFonts w:asciiTheme="minorHAnsi" w:hAnsiTheme="minorHAnsi"/>
                <w:noProof/>
                <w:sz w:val="22"/>
              </w:rPr>
              <w:tab/>
              <w:t xml:space="preserve">The work programmes shall be adopted by the Commission by means of implementing acts. Those implementing acts shall be adopted in accordance with the </w:t>
            </w:r>
            <w:r w:rsidRPr="00003855">
              <w:rPr>
                <w:rFonts w:asciiTheme="minorHAnsi" w:hAnsiTheme="minorHAnsi"/>
                <w:strike/>
                <w:noProof/>
                <w:sz w:val="22"/>
              </w:rPr>
              <w:t xml:space="preserve">advisory </w:t>
            </w:r>
            <w:r w:rsidRPr="00003855">
              <w:rPr>
                <w:rFonts w:asciiTheme="minorHAnsi" w:hAnsiTheme="minorHAnsi"/>
                <w:b/>
                <w:noProof/>
                <w:sz w:val="22"/>
              </w:rPr>
              <w:t xml:space="preserve">examination </w:t>
            </w:r>
            <w:r w:rsidRPr="00003855">
              <w:rPr>
                <w:rFonts w:asciiTheme="minorHAnsi" w:hAnsiTheme="minorHAnsi"/>
                <w:noProof/>
                <w:sz w:val="22"/>
              </w:rPr>
              <w:t>procedure referred to in Article 15(3).</w:t>
            </w:r>
          </w:p>
        </w:tc>
        <w:tc>
          <w:tcPr>
            <w:tcW w:w="5073" w:type="dxa"/>
          </w:tcPr>
          <w:p w14:paraId="3F68D93F" w14:textId="77777777" w:rsidR="00762ACE" w:rsidRPr="00003855" w:rsidRDefault="00762ACE" w:rsidP="00762ACE">
            <w:pPr>
              <w:rPr>
                <w:rFonts w:asciiTheme="minorHAnsi" w:hAnsiTheme="minorHAnsi"/>
                <w:noProof/>
                <w:sz w:val="22"/>
                <w:lang w:val="en-GB"/>
              </w:rPr>
            </w:pPr>
          </w:p>
        </w:tc>
      </w:tr>
      <w:tr w:rsidR="00762ACE" w:rsidRPr="00003855" w14:paraId="5BB0BAC8" w14:textId="77777777" w:rsidTr="00F0221B">
        <w:tc>
          <w:tcPr>
            <w:tcW w:w="5073" w:type="dxa"/>
          </w:tcPr>
          <w:p w14:paraId="5B34E3B0" w14:textId="77777777" w:rsidR="00762ACE" w:rsidRPr="00003855" w:rsidRDefault="00762ACE" w:rsidP="00762ACE">
            <w:pPr>
              <w:rPr>
                <w:rFonts w:asciiTheme="minorHAnsi" w:hAnsiTheme="minorHAnsi"/>
                <w:noProof/>
                <w:sz w:val="22"/>
                <w:lang w:val="en-GB"/>
              </w:rPr>
            </w:pPr>
          </w:p>
        </w:tc>
        <w:tc>
          <w:tcPr>
            <w:tcW w:w="5073" w:type="dxa"/>
          </w:tcPr>
          <w:p w14:paraId="170FB9EC" w14:textId="77777777" w:rsidR="00762ACE" w:rsidRPr="00003855" w:rsidRDefault="00762ACE" w:rsidP="00762ACE">
            <w:pPr>
              <w:rPr>
                <w:rFonts w:asciiTheme="minorHAnsi" w:hAnsiTheme="minorHAnsi"/>
                <w:noProof/>
                <w:sz w:val="22"/>
                <w:lang w:val="en-GB"/>
              </w:rPr>
            </w:pPr>
          </w:p>
        </w:tc>
        <w:tc>
          <w:tcPr>
            <w:tcW w:w="5073" w:type="dxa"/>
          </w:tcPr>
          <w:p w14:paraId="515C4430" w14:textId="77777777" w:rsidR="00762ACE" w:rsidRPr="00003855" w:rsidRDefault="00762ACE" w:rsidP="00762ACE">
            <w:pPr>
              <w:rPr>
                <w:rFonts w:asciiTheme="minorHAnsi" w:hAnsiTheme="minorHAnsi"/>
                <w:noProof/>
                <w:sz w:val="22"/>
                <w:lang w:val="en-GB"/>
              </w:rPr>
            </w:pPr>
          </w:p>
        </w:tc>
      </w:tr>
      <w:tr w:rsidR="00762ACE" w:rsidRPr="00003855" w14:paraId="03E136EF" w14:textId="77777777" w:rsidTr="00F0221B">
        <w:tc>
          <w:tcPr>
            <w:tcW w:w="5073" w:type="dxa"/>
          </w:tcPr>
          <w:p w14:paraId="0067CD31" w14:textId="1E968478" w:rsidR="00762ACE" w:rsidRPr="00003855" w:rsidRDefault="00762ACE" w:rsidP="00762ACE">
            <w:pPr>
              <w:pStyle w:val="Titrearticle"/>
              <w:jc w:val="left"/>
              <w:rPr>
                <w:rFonts w:asciiTheme="minorHAnsi" w:hAnsiTheme="minorHAnsi"/>
                <w:b/>
                <w:bCs/>
                <w:noProof/>
                <w:sz w:val="22"/>
                <w:u w:val="single"/>
              </w:rPr>
            </w:pPr>
            <w:bookmarkStart w:id="2" w:name="_Hlk190766645"/>
          </w:p>
        </w:tc>
        <w:tc>
          <w:tcPr>
            <w:tcW w:w="5073" w:type="dxa"/>
          </w:tcPr>
          <w:p w14:paraId="75036715" w14:textId="77777777" w:rsidR="00762ACE" w:rsidRDefault="00762ACE" w:rsidP="00762ACE">
            <w:pPr>
              <w:jc w:val="center"/>
              <w:rPr>
                <w:rFonts w:asciiTheme="minorHAnsi" w:hAnsiTheme="minorHAnsi"/>
                <w:b/>
                <w:noProof/>
                <w:sz w:val="22"/>
                <w:u w:val="single"/>
              </w:rPr>
            </w:pPr>
          </w:p>
          <w:p w14:paraId="29378A7F" w14:textId="5116DC04" w:rsidR="00762ACE" w:rsidRPr="00003855" w:rsidRDefault="00762ACE" w:rsidP="00762ACE">
            <w:pPr>
              <w:jc w:val="center"/>
              <w:rPr>
                <w:rFonts w:asciiTheme="minorHAnsi" w:hAnsiTheme="minorHAnsi"/>
                <w:noProof/>
                <w:sz w:val="22"/>
                <w:lang w:val="en-GB"/>
              </w:rPr>
            </w:pPr>
            <w:r w:rsidRPr="00003855">
              <w:rPr>
                <w:rFonts w:asciiTheme="minorHAnsi" w:hAnsiTheme="minorHAnsi"/>
                <w:b/>
                <w:noProof/>
                <w:sz w:val="22"/>
                <w:u w:val="single"/>
              </w:rPr>
              <w:t>Article 12a</w:t>
            </w:r>
            <w:r w:rsidRPr="00003855">
              <w:rPr>
                <w:rFonts w:asciiTheme="minorHAnsi" w:hAnsiTheme="minorHAnsi"/>
                <w:b/>
                <w:noProof/>
                <w:sz w:val="22"/>
                <w:u w:val="single"/>
              </w:rPr>
              <w:br/>
            </w:r>
            <w:r w:rsidRPr="00003855">
              <w:rPr>
                <w:rFonts w:asciiTheme="minorHAnsi" w:hAnsiTheme="minorHAnsi"/>
                <w:b/>
                <w:bCs/>
                <w:noProof/>
                <w:sz w:val="22"/>
                <w:u w:val="single"/>
              </w:rPr>
              <w:t>Granting of Union financial support</w:t>
            </w:r>
          </w:p>
        </w:tc>
        <w:tc>
          <w:tcPr>
            <w:tcW w:w="5073" w:type="dxa"/>
          </w:tcPr>
          <w:p w14:paraId="52C8FEBB" w14:textId="77777777" w:rsidR="00762ACE" w:rsidRPr="00003855" w:rsidRDefault="00762ACE" w:rsidP="00762ACE">
            <w:pPr>
              <w:rPr>
                <w:rFonts w:asciiTheme="minorHAnsi" w:hAnsiTheme="minorHAnsi"/>
                <w:noProof/>
                <w:sz w:val="22"/>
                <w:lang w:val="en-GB"/>
              </w:rPr>
            </w:pPr>
          </w:p>
        </w:tc>
      </w:tr>
      <w:tr w:rsidR="00762ACE" w:rsidRPr="00003855" w14:paraId="7AFD3696" w14:textId="77777777" w:rsidTr="00F0221B">
        <w:tc>
          <w:tcPr>
            <w:tcW w:w="5073" w:type="dxa"/>
          </w:tcPr>
          <w:p w14:paraId="720530FC" w14:textId="77777777" w:rsidR="00762ACE" w:rsidRPr="00003855" w:rsidRDefault="00762ACE" w:rsidP="00762ACE">
            <w:pPr>
              <w:rPr>
                <w:rFonts w:asciiTheme="minorHAnsi" w:hAnsiTheme="minorHAnsi"/>
                <w:noProof/>
                <w:sz w:val="22"/>
                <w:lang w:val="en-GB"/>
              </w:rPr>
            </w:pPr>
          </w:p>
        </w:tc>
        <w:tc>
          <w:tcPr>
            <w:tcW w:w="5073" w:type="dxa"/>
          </w:tcPr>
          <w:p w14:paraId="4C351C4C" w14:textId="77777777" w:rsidR="00762ACE" w:rsidRPr="00003855" w:rsidRDefault="00762ACE" w:rsidP="00762ACE">
            <w:pPr>
              <w:rPr>
                <w:rFonts w:asciiTheme="minorHAnsi" w:hAnsiTheme="minorHAnsi"/>
                <w:noProof/>
                <w:sz w:val="22"/>
                <w:lang w:val="en-GB"/>
              </w:rPr>
            </w:pPr>
          </w:p>
        </w:tc>
        <w:tc>
          <w:tcPr>
            <w:tcW w:w="5073" w:type="dxa"/>
          </w:tcPr>
          <w:p w14:paraId="2C8B670D" w14:textId="77777777" w:rsidR="00762ACE" w:rsidRPr="00003855" w:rsidRDefault="00762ACE" w:rsidP="00762ACE">
            <w:pPr>
              <w:rPr>
                <w:rFonts w:asciiTheme="minorHAnsi" w:hAnsiTheme="minorHAnsi"/>
                <w:noProof/>
                <w:sz w:val="22"/>
                <w:lang w:val="en-GB"/>
              </w:rPr>
            </w:pPr>
          </w:p>
        </w:tc>
      </w:tr>
      <w:tr w:rsidR="00762ACE" w:rsidRPr="00003855" w14:paraId="3C85155B" w14:textId="77777777" w:rsidTr="00F0221B">
        <w:tc>
          <w:tcPr>
            <w:tcW w:w="5073" w:type="dxa"/>
          </w:tcPr>
          <w:p w14:paraId="5F2402AA" w14:textId="0F64C28B" w:rsidR="00762ACE" w:rsidRPr="00003855" w:rsidRDefault="00762ACE" w:rsidP="00762ACE">
            <w:pPr>
              <w:rPr>
                <w:rFonts w:asciiTheme="minorHAnsi" w:hAnsiTheme="minorHAnsi"/>
                <w:b/>
                <w:noProof/>
                <w:sz w:val="22"/>
                <w:u w:val="single"/>
                <w:lang w:val="en-GB"/>
              </w:rPr>
            </w:pPr>
          </w:p>
        </w:tc>
        <w:tc>
          <w:tcPr>
            <w:tcW w:w="5073" w:type="dxa"/>
          </w:tcPr>
          <w:p w14:paraId="03871C70" w14:textId="1DE764E8" w:rsidR="00762ACE" w:rsidRPr="00003855" w:rsidRDefault="00762ACE" w:rsidP="00762ACE">
            <w:pPr>
              <w:rPr>
                <w:rFonts w:asciiTheme="minorHAnsi" w:hAnsiTheme="minorHAnsi"/>
                <w:noProof/>
                <w:sz w:val="22"/>
                <w:lang w:val="en-GB"/>
              </w:rPr>
            </w:pPr>
            <w:r w:rsidRPr="00003855">
              <w:rPr>
                <w:rFonts w:asciiTheme="minorHAnsi" w:hAnsiTheme="minorHAnsi"/>
                <w:b/>
                <w:noProof/>
                <w:sz w:val="22"/>
                <w:u w:val="single"/>
                <w:lang w:val="en-GB"/>
              </w:rPr>
              <w:t>Following every call for proposals based on the work programmes referred to in Article 12, the Commission shall adopt an implementing act setting the amount of financial support to be granted to the projects selected or to parts thereof and specifying the conditions and methods for their implementation. That implementing act shall be adopted in accordance with the examination procedure referred to in Article 15(3).</w:t>
            </w:r>
          </w:p>
        </w:tc>
        <w:tc>
          <w:tcPr>
            <w:tcW w:w="5073" w:type="dxa"/>
          </w:tcPr>
          <w:p w14:paraId="715A9EA5" w14:textId="77777777" w:rsidR="00762ACE" w:rsidRPr="00003855" w:rsidRDefault="00762ACE" w:rsidP="00762ACE">
            <w:pPr>
              <w:rPr>
                <w:rFonts w:asciiTheme="minorHAnsi" w:hAnsiTheme="minorHAnsi"/>
                <w:noProof/>
                <w:sz w:val="22"/>
                <w:lang w:val="en-GB"/>
              </w:rPr>
            </w:pPr>
          </w:p>
        </w:tc>
      </w:tr>
      <w:tr w:rsidR="00762ACE" w:rsidRPr="00003855" w14:paraId="70E59AF8" w14:textId="77777777" w:rsidTr="00F0221B">
        <w:tc>
          <w:tcPr>
            <w:tcW w:w="5073" w:type="dxa"/>
          </w:tcPr>
          <w:p w14:paraId="58910FCF" w14:textId="77777777" w:rsidR="00762ACE" w:rsidRPr="00003855" w:rsidRDefault="00762ACE" w:rsidP="00762ACE">
            <w:pPr>
              <w:rPr>
                <w:rFonts w:asciiTheme="minorHAnsi" w:hAnsiTheme="minorHAnsi"/>
                <w:sz w:val="22"/>
                <w:lang w:val="en-GB"/>
              </w:rPr>
            </w:pPr>
          </w:p>
        </w:tc>
        <w:tc>
          <w:tcPr>
            <w:tcW w:w="5073" w:type="dxa"/>
          </w:tcPr>
          <w:p w14:paraId="50186A8A" w14:textId="77777777" w:rsidR="00762ACE" w:rsidRPr="00003855" w:rsidRDefault="00762ACE" w:rsidP="00762ACE">
            <w:pPr>
              <w:rPr>
                <w:rFonts w:asciiTheme="minorHAnsi" w:hAnsiTheme="minorHAnsi"/>
                <w:sz w:val="22"/>
                <w:lang w:val="en-GB"/>
              </w:rPr>
            </w:pPr>
          </w:p>
        </w:tc>
        <w:tc>
          <w:tcPr>
            <w:tcW w:w="5073" w:type="dxa"/>
          </w:tcPr>
          <w:p w14:paraId="53BC1104" w14:textId="77777777" w:rsidR="00762ACE" w:rsidRPr="00003855" w:rsidRDefault="00762ACE" w:rsidP="00762ACE">
            <w:pPr>
              <w:rPr>
                <w:rFonts w:asciiTheme="minorHAnsi" w:hAnsiTheme="minorHAnsi"/>
                <w:sz w:val="22"/>
                <w:lang w:val="en-GB"/>
              </w:rPr>
            </w:pPr>
          </w:p>
        </w:tc>
      </w:tr>
      <w:tr w:rsidR="00762ACE" w:rsidRPr="00003855" w14:paraId="7DD507C4" w14:textId="77777777" w:rsidTr="00F0221B">
        <w:tc>
          <w:tcPr>
            <w:tcW w:w="5073" w:type="dxa"/>
          </w:tcPr>
          <w:p w14:paraId="3377181A" w14:textId="77777777" w:rsidR="00762ACE" w:rsidRPr="00003855" w:rsidRDefault="00762ACE" w:rsidP="00762ACE">
            <w:pPr>
              <w:pStyle w:val="Titrearticle"/>
              <w:rPr>
                <w:rFonts w:asciiTheme="minorHAnsi" w:hAnsiTheme="minorHAnsi"/>
                <w:b/>
                <w:bCs/>
                <w:noProof/>
                <w:sz w:val="22"/>
              </w:rPr>
            </w:pPr>
            <w:hyperlink r:id="rId7" w:history="1"/>
            <w:bookmarkEnd w:id="2"/>
            <w:r w:rsidRPr="00003855">
              <w:rPr>
                <w:rFonts w:asciiTheme="minorHAnsi" w:hAnsiTheme="minorHAnsi"/>
                <w:noProof/>
                <w:sz w:val="22"/>
              </w:rPr>
              <w:t>Article 13</w:t>
            </w:r>
            <w:r w:rsidRPr="00003855">
              <w:rPr>
                <w:rFonts w:asciiTheme="minorHAnsi" w:hAnsiTheme="minorHAnsi"/>
                <w:noProof/>
                <w:sz w:val="22"/>
              </w:rPr>
              <w:br/>
            </w:r>
            <w:r w:rsidRPr="00003855">
              <w:rPr>
                <w:rFonts w:asciiTheme="minorHAnsi" w:hAnsiTheme="minorHAnsi"/>
                <w:b/>
                <w:bCs/>
                <w:noProof/>
                <w:sz w:val="22"/>
              </w:rPr>
              <w:t>Delegated acts</w:t>
            </w:r>
          </w:p>
        </w:tc>
        <w:tc>
          <w:tcPr>
            <w:tcW w:w="5073" w:type="dxa"/>
          </w:tcPr>
          <w:p w14:paraId="7AE46898" w14:textId="77777777" w:rsidR="00762ACE" w:rsidRPr="00003855" w:rsidRDefault="00762ACE" w:rsidP="00762ACE">
            <w:pPr>
              <w:rPr>
                <w:rFonts w:asciiTheme="minorHAnsi" w:hAnsiTheme="minorHAnsi"/>
                <w:sz w:val="22"/>
              </w:rPr>
            </w:pPr>
          </w:p>
        </w:tc>
        <w:tc>
          <w:tcPr>
            <w:tcW w:w="5073" w:type="dxa"/>
          </w:tcPr>
          <w:p w14:paraId="278D968B" w14:textId="77777777" w:rsidR="00762ACE" w:rsidRPr="00003855" w:rsidRDefault="00762ACE" w:rsidP="00762ACE">
            <w:pPr>
              <w:rPr>
                <w:rFonts w:asciiTheme="minorHAnsi" w:hAnsiTheme="minorHAnsi"/>
                <w:sz w:val="22"/>
              </w:rPr>
            </w:pPr>
          </w:p>
        </w:tc>
      </w:tr>
      <w:tr w:rsidR="00762ACE" w:rsidRPr="00003855" w14:paraId="1FE9427E" w14:textId="77777777" w:rsidTr="00F0221B">
        <w:tc>
          <w:tcPr>
            <w:tcW w:w="5073" w:type="dxa"/>
          </w:tcPr>
          <w:p w14:paraId="7097F006" w14:textId="77777777" w:rsidR="00762ACE" w:rsidRPr="00003855" w:rsidRDefault="00762ACE" w:rsidP="00762ACE">
            <w:pPr>
              <w:rPr>
                <w:rFonts w:asciiTheme="minorHAnsi" w:hAnsiTheme="minorHAnsi"/>
                <w:noProof/>
                <w:sz w:val="22"/>
              </w:rPr>
            </w:pPr>
          </w:p>
        </w:tc>
        <w:tc>
          <w:tcPr>
            <w:tcW w:w="5073" w:type="dxa"/>
          </w:tcPr>
          <w:p w14:paraId="0FDFFFE8" w14:textId="77777777" w:rsidR="00762ACE" w:rsidRPr="00003855" w:rsidRDefault="00762ACE" w:rsidP="00762ACE">
            <w:pPr>
              <w:rPr>
                <w:rFonts w:asciiTheme="minorHAnsi" w:hAnsiTheme="minorHAnsi"/>
                <w:noProof/>
                <w:sz w:val="22"/>
              </w:rPr>
            </w:pPr>
          </w:p>
        </w:tc>
        <w:tc>
          <w:tcPr>
            <w:tcW w:w="5073" w:type="dxa"/>
          </w:tcPr>
          <w:p w14:paraId="1F692626" w14:textId="77777777" w:rsidR="00762ACE" w:rsidRPr="00003855" w:rsidRDefault="00762ACE" w:rsidP="00762ACE">
            <w:pPr>
              <w:rPr>
                <w:rFonts w:asciiTheme="minorHAnsi" w:hAnsiTheme="minorHAnsi"/>
                <w:noProof/>
                <w:sz w:val="22"/>
              </w:rPr>
            </w:pPr>
          </w:p>
        </w:tc>
      </w:tr>
      <w:tr w:rsidR="00762ACE" w:rsidRPr="00003855" w14:paraId="0FE3EC63" w14:textId="77777777" w:rsidTr="00F0221B">
        <w:tc>
          <w:tcPr>
            <w:tcW w:w="5073" w:type="dxa"/>
          </w:tcPr>
          <w:p w14:paraId="52A8A893" w14:textId="2A3B055F" w:rsidR="00762ACE" w:rsidRPr="00003855" w:rsidRDefault="00762ACE" w:rsidP="00762ACE">
            <w:pPr>
              <w:rPr>
                <w:rFonts w:asciiTheme="minorHAnsi" w:hAnsiTheme="minorHAnsi"/>
                <w:noProof/>
                <w:sz w:val="22"/>
                <w:lang w:val="en-GB"/>
              </w:rPr>
            </w:pPr>
            <w:r w:rsidRPr="00003855">
              <w:rPr>
                <w:rFonts w:asciiTheme="minorHAnsi" w:hAnsiTheme="minorHAnsi"/>
                <w:noProof/>
                <w:sz w:val="22"/>
                <w:lang w:val="en-GB"/>
              </w:rPr>
              <w:t>Subject to Article 172, second paragraph, TFEU, the Commission is empowered to adopt delegated acts in accordance with Article 1</w:t>
            </w:r>
            <w:r w:rsidRPr="00762ACE">
              <w:rPr>
                <w:rFonts w:asciiTheme="minorHAnsi" w:hAnsiTheme="minorHAnsi"/>
                <w:noProof/>
                <w:sz w:val="22"/>
                <w:lang w:val="en-GB"/>
              </w:rPr>
              <w:t>5</w:t>
            </w:r>
            <w:r w:rsidRPr="00003855">
              <w:rPr>
                <w:rFonts w:asciiTheme="minorHAnsi" w:hAnsiTheme="minorHAnsi"/>
                <w:noProof/>
                <w:sz w:val="22"/>
                <w:lang w:val="en-GB"/>
              </w:rPr>
              <w:t xml:space="preserve"> of this Regulation to amend the Annex to this Regulation regarding the indicative list of projects.</w:t>
            </w:r>
          </w:p>
        </w:tc>
        <w:tc>
          <w:tcPr>
            <w:tcW w:w="5073" w:type="dxa"/>
          </w:tcPr>
          <w:p w14:paraId="2B57F036" w14:textId="28309A16" w:rsidR="00762ACE" w:rsidRPr="00003855" w:rsidRDefault="00762ACE" w:rsidP="00762ACE">
            <w:pPr>
              <w:rPr>
                <w:rFonts w:asciiTheme="minorHAnsi" w:hAnsiTheme="minorHAnsi"/>
                <w:noProof/>
                <w:sz w:val="22"/>
                <w:lang w:val="en-GB"/>
              </w:rPr>
            </w:pPr>
            <w:r w:rsidRPr="00003855">
              <w:rPr>
                <w:rFonts w:asciiTheme="minorHAnsi" w:hAnsiTheme="minorHAnsi"/>
                <w:noProof/>
                <w:sz w:val="22"/>
                <w:lang w:val="en-GB"/>
              </w:rPr>
              <w:t xml:space="preserve">Subject to </w:t>
            </w:r>
            <w:r w:rsidRPr="00003855">
              <w:rPr>
                <w:rFonts w:asciiTheme="minorHAnsi" w:hAnsiTheme="minorHAnsi"/>
                <w:b/>
                <w:noProof/>
                <w:sz w:val="22"/>
                <w:lang w:val="en-GB"/>
              </w:rPr>
              <w:t xml:space="preserve">the approval of the Member State concerned in accordance with </w:t>
            </w:r>
            <w:r w:rsidRPr="00003855">
              <w:rPr>
                <w:rFonts w:asciiTheme="minorHAnsi" w:hAnsiTheme="minorHAnsi"/>
                <w:noProof/>
                <w:sz w:val="22"/>
                <w:lang w:val="en-GB"/>
              </w:rPr>
              <w:t>Article 172, second paragraph, TFEU, the Commission is empowered to adopt delegated acts in accordance with Article 1</w:t>
            </w:r>
            <w:r w:rsidRPr="00003855">
              <w:rPr>
                <w:rFonts w:asciiTheme="minorHAnsi" w:hAnsiTheme="minorHAnsi"/>
                <w:b/>
                <w:noProof/>
                <w:sz w:val="22"/>
                <w:lang w:val="en-GB"/>
              </w:rPr>
              <w:t>4</w:t>
            </w:r>
            <w:r w:rsidRPr="00003855">
              <w:rPr>
                <w:rFonts w:asciiTheme="minorHAnsi" w:hAnsiTheme="minorHAnsi"/>
                <w:strike/>
                <w:noProof/>
                <w:sz w:val="22"/>
                <w:lang w:val="en-GB"/>
              </w:rPr>
              <w:t>5</w:t>
            </w:r>
            <w:r w:rsidRPr="00003855">
              <w:rPr>
                <w:rFonts w:asciiTheme="minorHAnsi" w:hAnsiTheme="minorHAnsi"/>
                <w:noProof/>
                <w:sz w:val="22"/>
                <w:lang w:val="en-GB"/>
              </w:rPr>
              <w:t xml:space="preserve"> of this Regulation to amend the Annex to this Regulation regarding the indicative list of projects.</w:t>
            </w:r>
          </w:p>
        </w:tc>
        <w:tc>
          <w:tcPr>
            <w:tcW w:w="5073" w:type="dxa"/>
          </w:tcPr>
          <w:p w14:paraId="67A7152A" w14:textId="77777777" w:rsidR="00762ACE" w:rsidRPr="00003855" w:rsidRDefault="00762ACE" w:rsidP="00762ACE">
            <w:pPr>
              <w:rPr>
                <w:rFonts w:asciiTheme="minorHAnsi" w:hAnsiTheme="minorHAnsi"/>
                <w:noProof/>
                <w:sz w:val="22"/>
                <w:lang w:val="en-GB"/>
              </w:rPr>
            </w:pPr>
          </w:p>
        </w:tc>
      </w:tr>
      <w:tr w:rsidR="00762ACE" w:rsidRPr="00003855" w14:paraId="20AAFDAB" w14:textId="77777777" w:rsidTr="00F0221B">
        <w:tc>
          <w:tcPr>
            <w:tcW w:w="5073" w:type="dxa"/>
          </w:tcPr>
          <w:p w14:paraId="35F05CAB" w14:textId="77777777" w:rsidR="00762ACE" w:rsidRPr="00003855" w:rsidRDefault="00762ACE" w:rsidP="00762ACE">
            <w:pPr>
              <w:rPr>
                <w:rFonts w:asciiTheme="minorHAnsi" w:hAnsiTheme="minorHAnsi"/>
                <w:noProof/>
                <w:sz w:val="22"/>
                <w:lang w:val="en-GB"/>
              </w:rPr>
            </w:pPr>
          </w:p>
        </w:tc>
        <w:tc>
          <w:tcPr>
            <w:tcW w:w="5073" w:type="dxa"/>
          </w:tcPr>
          <w:p w14:paraId="611FE9A1" w14:textId="77777777" w:rsidR="00762ACE" w:rsidRPr="00003855" w:rsidRDefault="00762ACE" w:rsidP="00762ACE">
            <w:pPr>
              <w:rPr>
                <w:rFonts w:asciiTheme="minorHAnsi" w:hAnsiTheme="minorHAnsi"/>
                <w:noProof/>
                <w:sz w:val="22"/>
                <w:lang w:val="en-GB"/>
              </w:rPr>
            </w:pPr>
          </w:p>
        </w:tc>
        <w:tc>
          <w:tcPr>
            <w:tcW w:w="5073" w:type="dxa"/>
          </w:tcPr>
          <w:p w14:paraId="2052B9B4" w14:textId="77777777" w:rsidR="00762ACE" w:rsidRPr="00003855" w:rsidRDefault="00762ACE" w:rsidP="00762ACE">
            <w:pPr>
              <w:rPr>
                <w:rFonts w:asciiTheme="minorHAnsi" w:hAnsiTheme="minorHAnsi"/>
                <w:noProof/>
                <w:sz w:val="22"/>
                <w:lang w:val="en-GB"/>
              </w:rPr>
            </w:pPr>
          </w:p>
        </w:tc>
      </w:tr>
      <w:tr w:rsidR="00762ACE" w:rsidRPr="00003855" w14:paraId="00A3ABE8" w14:textId="77777777" w:rsidTr="00F0221B">
        <w:tc>
          <w:tcPr>
            <w:tcW w:w="5073" w:type="dxa"/>
          </w:tcPr>
          <w:p w14:paraId="2B62D236" w14:textId="77777777" w:rsidR="00762ACE" w:rsidRPr="00003855" w:rsidRDefault="00762ACE" w:rsidP="00762ACE">
            <w:pPr>
              <w:pStyle w:val="Titrearticle"/>
              <w:rPr>
                <w:rFonts w:asciiTheme="minorHAnsi" w:hAnsiTheme="minorHAnsi"/>
                <w:b/>
                <w:bCs/>
                <w:noProof/>
                <w:sz w:val="22"/>
              </w:rPr>
            </w:pPr>
            <w:r w:rsidRPr="00003855">
              <w:rPr>
                <w:rFonts w:asciiTheme="minorHAnsi" w:hAnsiTheme="minorHAnsi"/>
                <w:noProof/>
                <w:sz w:val="22"/>
              </w:rPr>
              <w:t>Article 15</w:t>
            </w:r>
            <w:r w:rsidRPr="00003855">
              <w:rPr>
                <w:rFonts w:asciiTheme="minorHAnsi" w:hAnsiTheme="minorHAnsi"/>
                <w:noProof/>
                <w:sz w:val="22"/>
              </w:rPr>
              <w:br/>
            </w:r>
            <w:r w:rsidRPr="00003855">
              <w:rPr>
                <w:rFonts w:asciiTheme="minorHAnsi" w:hAnsiTheme="minorHAnsi"/>
                <w:b/>
                <w:bCs/>
                <w:noProof/>
                <w:sz w:val="22"/>
              </w:rPr>
              <w:t>Committee procedure</w:t>
            </w:r>
          </w:p>
        </w:tc>
        <w:tc>
          <w:tcPr>
            <w:tcW w:w="5073" w:type="dxa"/>
          </w:tcPr>
          <w:p w14:paraId="09272FB2" w14:textId="77777777" w:rsidR="00762ACE" w:rsidRPr="00003855" w:rsidRDefault="00762ACE" w:rsidP="00762ACE">
            <w:pPr>
              <w:rPr>
                <w:rFonts w:asciiTheme="minorHAnsi" w:hAnsiTheme="minorHAnsi"/>
                <w:noProof/>
                <w:sz w:val="22"/>
              </w:rPr>
            </w:pPr>
          </w:p>
        </w:tc>
        <w:tc>
          <w:tcPr>
            <w:tcW w:w="5073" w:type="dxa"/>
          </w:tcPr>
          <w:p w14:paraId="3F5D7D7B" w14:textId="77777777" w:rsidR="00762ACE" w:rsidRPr="00003855" w:rsidRDefault="00762ACE" w:rsidP="00762ACE">
            <w:pPr>
              <w:rPr>
                <w:rFonts w:asciiTheme="minorHAnsi" w:hAnsiTheme="minorHAnsi"/>
                <w:noProof/>
                <w:sz w:val="22"/>
              </w:rPr>
            </w:pPr>
          </w:p>
        </w:tc>
      </w:tr>
      <w:tr w:rsidR="00762ACE" w:rsidRPr="00003855" w14:paraId="017FEA9E" w14:textId="77777777" w:rsidTr="00F0221B">
        <w:tc>
          <w:tcPr>
            <w:tcW w:w="5073" w:type="dxa"/>
          </w:tcPr>
          <w:p w14:paraId="53B06EE9" w14:textId="77777777" w:rsidR="00762ACE" w:rsidRPr="00003855" w:rsidRDefault="00762ACE" w:rsidP="00762ACE">
            <w:pPr>
              <w:rPr>
                <w:rFonts w:asciiTheme="minorHAnsi" w:hAnsiTheme="minorHAnsi"/>
                <w:noProof/>
                <w:sz w:val="22"/>
                <w:lang w:val="en-GB"/>
              </w:rPr>
            </w:pPr>
          </w:p>
        </w:tc>
        <w:tc>
          <w:tcPr>
            <w:tcW w:w="5073" w:type="dxa"/>
          </w:tcPr>
          <w:p w14:paraId="329BC114" w14:textId="77777777" w:rsidR="00762ACE" w:rsidRPr="00003855" w:rsidRDefault="00762ACE" w:rsidP="00762ACE">
            <w:pPr>
              <w:rPr>
                <w:rFonts w:asciiTheme="minorHAnsi" w:hAnsiTheme="minorHAnsi"/>
                <w:noProof/>
                <w:sz w:val="22"/>
                <w:lang w:val="en-GB"/>
              </w:rPr>
            </w:pPr>
          </w:p>
        </w:tc>
        <w:tc>
          <w:tcPr>
            <w:tcW w:w="5073" w:type="dxa"/>
          </w:tcPr>
          <w:p w14:paraId="1C4AED57" w14:textId="77777777" w:rsidR="00762ACE" w:rsidRPr="00003855" w:rsidRDefault="00762ACE" w:rsidP="00762ACE">
            <w:pPr>
              <w:rPr>
                <w:rFonts w:asciiTheme="minorHAnsi" w:hAnsiTheme="minorHAnsi"/>
                <w:noProof/>
                <w:sz w:val="22"/>
                <w:lang w:val="en-GB"/>
              </w:rPr>
            </w:pPr>
          </w:p>
        </w:tc>
      </w:tr>
      <w:tr w:rsidR="00762ACE" w:rsidRPr="00003855" w14:paraId="27D44819" w14:textId="77777777" w:rsidTr="00F0221B">
        <w:tc>
          <w:tcPr>
            <w:tcW w:w="5073" w:type="dxa"/>
          </w:tcPr>
          <w:p w14:paraId="235851DE" w14:textId="0F12CF0B" w:rsidR="00762ACE" w:rsidRPr="00003855" w:rsidRDefault="00762ACE" w:rsidP="00762ACE">
            <w:pPr>
              <w:pStyle w:val="ManualNumPar1"/>
              <w:ind w:left="0" w:firstLine="0"/>
              <w:rPr>
                <w:rFonts w:asciiTheme="minorHAnsi" w:hAnsiTheme="minorHAnsi"/>
                <w:b/>
                <w:noProof/>
                <w:sz w:val="22"/>
                <w:u w:val="single"/>
                <w:lang w:val="en-IE"/>
              </w:rPr>
            </w:pPr>
            <w:r w:rsidRPr="00003855">
              <w:rPr>
                <w:rFonts w:asciiTheme="minorHAnsi" w:hAnsiTheme="minorHAnsi"/>
                <w:noProof/>
                <w:sz w:val="22"/>
              </w:rPr>
              <w:t>3.</w:t>
            </w:r>
            <w:r w:rsidRPr="00003855">
              <w:rPr>
                <w:rFonts w:asciiTheme="minorHAnsi" w:hAnsiTheme="minorHAnsi"/>
                <w:noProof/>
                <w:sz w:val="22"/>
              </w:rPr>
              <w:tab/>
            </w:r>
            <w:r w:rsidRPr="00003855">
              <w:rPr>
                <w:rFonts w:asciiTheme="minorHAnsi" w:hAnsiTheme="minorHAnsi"/>
                <w:noProof/>
                <w:sz w:val="22"/>
                <w:lang w:val="en-IE"/>
              </w:rPr>
              <w:t xml:space="preserve">Where reference is made to this paragraph, </w:t>
            </w:r>
            <w:r w:rsidRPr="0098569A">
              <w:rPr>
                <w:rFonts w:asciiTheme="minorHAnsi" w:hAnsiTheme="minorHAnsi"/>
                <w:noProof/>
                <w:sz w:val="22"/>
                <w:lang w:val="en-IE"/>
              </w:rPr>
              <w:t>Article 4</w:t>
            </w:r>
            <w:r w:rsidRPr="00003855">
              <w:rPr>
                <w:rFonts w:asciiTheme="minorHAnsi" w:hAnsiTheme="minorHAnsi"/>
                <w:b/>
                <w:noProof/>
                <w:sz w:val="22"/>
                <w:lang w:val="en-IE"/>
              </w:rPr>
              <w:t xml:space="preserve"> </w:t>
            </w:r>
            <w:r w:rsidRPr="00003855">
              <w:rPr>
                <w:rFonts w:asciiTheme="minorHAnsi" w:hAnsiTheme="minorHAnsi"/>
                <w:noProof/>
                <w:sz w:val="22"/>
                <w:lang w:val="en-IE"/>
              </w:rPr>
              <w:t>of Regulation (EU) No 182/2011 shall apply.</w:t>
            </w:r>
          </w:p>
        </w:tc>
        <w:tc>
          <w:tcPr>
            <w:tcW w:w="5073" w:type="dxa"/>
          </w:tcPr>
          <w:p w14:paraId="0E497A69" w14:textId="400517E0" w:rsidR="00762ACE" w:rsidRPr="00003855" w:rsidRDefault="0098569A" w:rsidP="00762ACE">
            <w:pPr>
              <w:rPr>
                <w:rFonts w:asciiTheme="minorHAnsi" w:hAnsiTheme="minorHAnsi"/>
                <w:noProof/>
                <w:sz w:val="22"/>
                <w:lang w:val="en-GB"/>
              </w:rPr>
            </w:pPr>
            <w:r w:rsidRPr="00003855">
              <w:rPr>
                <w:rFonts w:asciiTheme="minorHAnsi" w:hAnsiTheme="minorHAnsi"/>
                <w:noProof/>
                <w:sz w:val="22"/>
                <w:lang w:val="en-IE"/>
              </w:rPr>
              <w:t xml:space="preserve">Where reference is made to this paragraph, Article </w:t>
            </w:r>
            <w:r w:rsidRPr="00003855">
              <w:rPr>
                <w:rFonts w:asciiTheme="minorHAnsi" w:hAnsiTheme="minorHAnsi"/>
                <w:b/>
                <w:noProof/>
                <w:sz w:val="22"/>
                <w:lang w:val="en-IE"/>
              </w:rPr>
              <w:t xml:space="preserve">5 </w:t>
            </w:r>
            <w:r w:rsidRPr="00003855">
              <w:rPr>
                <w:rFonts w:asciiTheme="minorHAnsi" w:hAnsiTheme="minorHAnsi"/>
                <w:noProof/>
                <w:sz w:val="22"/>
                <w:lang w:val="en-IE"/>
              </w:rPr>
              <w:t>of Regulation (EU) No 182/2011 shall apply.</w:t>
            </w:r>
          </w:p>
        </w:tc>
        <w:tc>
          <w:tcPr>
            <w:tcW w:w="5073" w:type="dxa"/>
          </w:tcPr>
          <w:p w14:paraId="33E9B512" w14:textId="77777777" w:rsidR="00762ACE" w:rsidRPr="00003855" w:rsidRDefault="00762ACE" w:rsidP="00762ACE">
            <w:pPr>
              <w:rPr>
                <w:rFonts w:asciiTheme="minorHAnsi" w:hAnsiTheme="minorHAnsi"/>
                <w:noProof/>
                <w:sz w:val="22"/>
                <w:lang w:val="en-GB"/>
              </w:rPr>
            </w:pPr>
          </w:p>
        </w:tc>
      </w:tr>
      <w:tr w:rsidR="00762ACE" w:rsidRPr="00003855" w14:paraId="311E3260" w14:textId="77777777" w:rsidTr="00F0221B">
        <w:tc>
          <w:tcPr>
            <w:tcW w:w="5073" w:type="dxa"/>
          </w:tcPr>
          <w:p w14:paraId="15DEAD08" w14:textId="77777777" w:rsidR="00762ACE" w:rsidRPr="00003855" w:rsidRDefault="00762ACE" w:rsidP="00762ACE">
            <w:pPr>
              <w:rPr>
                <w:rFonts w:asciiTheme="minorHAnsi" w:hAnsiTheme="minorHAnsi"/>
                <w:sz w:val="22"/>
                <w:lang w:val="en-IE"/>
              </w:rPr>
            </w:pPr>
          </w:p>
        </w:tc>
        <w:tc>
          <w:tcPr>
            <w:tcW w:w="5073" w:type="dxa"/>
          </w:tcPr>
          <w:p w14:paraId="1AA0C1BF" w14:textId="77777777" w:rsidR="00762ACE" w:rsidRPr="00003855" w:rsidRDefault="00762ACE" w:rsidP="00762ACE">
            <w:pPr>
              <w:rPr>
                <w:rFonts w:asciiTheme="minorHAnsi" w:hAnsiTheme="minorHAnsi"/>
                <w:sz w:val="22"/>
                <w:lang w:val="en-IE"/>
              </w:rPr>
            </w:pPr>
          </w:p>
        </w:tc>
        <w:tc>
          <w:tcPr>
            <w:tcW w:w="5073" w:type="dxa"/>
          </w:tcPr>
          <w:p w14:paraId="24357034" w14:textId="77777777" w:rsidR="00762ACE" w:rsidRPr="00003855" w:rsidRDefault="00762ACE" w:rsidP="00762ACE">
            <w:pPr>
              <w:rPr>
                <w:rFonts w:asciiTheme="minorHAnsi" w:hAnsiTheme="minorHAnsi"/>
                <w:sz w:val="22"/>
                <w:lang w:val="en-IE"/>
              </w:rPr>
            </w:pPr>
          </w:p>
        </w:tc>
      </w:tr>
      <w:tr w:rsidR="00762ACE" w:rsidRPr="00003855" w14:paraId="0C014D7E" w14:textId="77777777" w:rsidTr="00F0221B">
        <w:tc>
          <w:tcPr>
            <w:tcW w:w="5073" w:type="dxa"/>
          </w:tcPr>
          <w:p w14:paraId="6E7F66E6" w14:textId="3956534C" w:rsidR="00762ACE" w:rsidRPr="00003855" w:rsidRDefault="00762ACE" w:rsidP="00762ACE">
            <w:pPr>
              <w:pStyle w:val="ManualNumPar1"/>
              <w:ind w:left="0" w:firstLine="0"/>
              <w:rPr>
                <w:rFonts w:asciiTheme="minorHAnsi" w:hAnsiTheme="minorHAnsi"/>
                <w:sz w:val="22"/>
                <w:lang w:val="en-IE"/>
              </w:rPr>
            </w:pPr>
          </w:p>
        </w:tc>
        <w:tc>
          <w:tcPr>
            <w:tcW w:w="5073" w:type="dxa"/>
          </w:tcPr>
          <w:p w14:paraId="289B7BD5" w14:textId="3FC6625A" w:rsidR="00762ACE" w:rsidRPr="00003855" w:rsidRDefault="0098569A" w:rsidP="00762ACE">
            <w:pPr>
              <w:rPr>
                <w:rFonts w:asciiTheme="minorHAnsi" w:hAnsiTheme="minorHAnsi"/>
                <w:sz w:val="22"/>
                <w:lang w:val="en-IE"/>
              </w:rPr>
            </w:pPr>
            <w:r w:rsidRPr="00003855">
              <w:rPr>
                <w:rFonts w:asciiTheme="minorHAnsi" w:hAnsiTheme="minorHAnsi"/>
                <w:b/>
                <w:sz w:val="22"/>
                <w:u w:val="single"/>
                <w:lang w:val="en-IE"/>
              </w:rPr>
              <w:t>3a.</w:t>
            </w:r>
            <w:r w:rsidRPr="00003855">
              <w:rPr>
                <w:rFonts w:asciiTheme="minorHAnsi" w:hAnsiTheme="minorHAnsi"/>
                <w:b/>
                <w:sz w:val="22"/>
                <w:u w:val="single"/>
                <w:lang w:val="en-IE"/>
              </w:rPr>
              <w:tab/>
              <w:t>For matters concerning the procedure referred to in Article 12(3), where the committee delivers no opinion, the Commission shall not adopt the draft implementing act and the third subparagraph of Article 5(4) of Regulation (EU) No 182/2011 shall apply.</w:t>
            </w:r>
          </w:p>
        </w:tc>
        <w:tc>
          <w:tcPr>
            <w:tcW w:w="5073" w:type="dxa"/>
          </w:tcPr>
          <w:p w14:paraId="6FEA5665" w14:textId="77777777" w:rsidR="00762ACE" w:rsidRPr="00003855" w:rsidRDefault="00762ACE" w:rsidP="00762ACE">
            <w:pPr>
              <w:rPr>
                <w:rFonts w:asciiTheme="minorHAnsi" w:hAnsiTheme="minorHAnsi"/>
                <w:sz w:val="22"/>
                <w:lang w:val="en-IE"/>
              </w:rPr>
            </w:pPr>
          </w:p>
        </w:tc>
      </w:tr>
      <w:tr w:rsidR="00762ACE" w:rsidRPr="00003855" w14:paraId="4DD6A829" w14:textId="77777777" w:rsidTr="00F0221B">
        <w:tc>
          <w:tcPr>
            <w:tcW w:w="5073" w:type="dxa"/>
          </w:tcPr>
          <w:p w14:paraId="2906845C" w14:textId="77777777" w:rsidR="00762ACE" w:rsidRPr="00003855" w:rsidRDefault="00762ACE" w:rsidP="00762ACE">
            <w:pPr>
              <w:rPr>
                <w:rFonts w:asciiTheme="minorHAnsi" w:hAnsiTheme="minorHAnsi"/>
                <w:noProof/>
                <w:sz w:val="22"/>
                <w:lang w:val="en-GB"/>
              </w:rPr>
            </w:pPr>
          </w:p>
        </w:tc>
        <w:tc>
          <w:tcPr>
            <w:tcW w:w="5073" w:type="dxa"/>
          </w:tcPr>
          <w:p w14:paraId="7A108FFD" w14:textId="77777777" w:rsidR="00762ACE" w:rsidRPr="00003855" w:rsidRDefault="00762ACE" w:rsidP="00762ACE">
            <w:pPr>
              <w:rPr>
                <w:rFonts w:asciiTheme="minorHAnsi" w:hAnsiTheme="minorHAnsi"/>
                <w:noProof/>
                <w:sz w:val="22"/>
                <w:lang w:val="en-GB"/>
              </w:rPr>
            </w:pPr>
          </w:p>
        </w:tc>
        <w:tc>
          <w:tcPr>
            <w:tcW w:w="5073" w:type="dxa"/>
          </w:tcPr>
          <w:p w14:paraId="6870E38E" w14:textId="77777777" w:rsidR="00762ACE" w:rsidRPr="00003855" w:rsidRDefault="00762ACE" w:rsidP="00762ACE">
            <w:pPr>
              <w:rPr>
                <w:rFonts w:asciiTheme="minorHAnsi" w:hAnsiTheme="minorHAnsi"/>
                <w:noProof/>
                <w:sz w:val="22"/>
                <w:lang w:val="en-GB"/>
              </w:rPr>
            </w:pPr>
          </w:p>
        </w:tc>
      </w:tr>
      <w:tr w:rsidR="00762ACE" w:rsidRPr="00003855" w14:paraId="03F8880C" w14:textId="77777777" w:rsidTr="00F0221B">
        <w:tc>
          <w:tcPr>
            <w:tcW w:w="5073" w:type="dxa"/>
          </w:tcPr>
          <w:p w14:paraId="6F3DDD99" w14:textId="77777777" w:rsidR="00762ACE" w:rsidRPr="00003855" w:rsidRDefault="00762ACE" w:rsidP="00762ACE">
            <w:pPr>
              <w:jc w:val="right"/>
              <w:rPr>
                <w:rFonts w:asciiTheme="minorHAnsi" w:hAnsiTheme="minorHAnsi"/>
                <w:b/>
                <w:noProof/>
                <w:sz w:val="22"/>
                <w:u w:val="single"/>
              </w:rPr>
            </w:pPr>
            <w:r w:rsidRPr="00003855">
              <w:rPr>
                <w:rFonts w:asciiTheme="minorHAnsi" w:hAnsiTheme="minorHAnsi"/>
                <w:b/>
                <w:noProof/>
                <w:sz w:val="22"/>
                <w:u w:val="single"/>
              </w:rPr>
              <w:t xml:space="preserve">ANNEX </w:t>
            </w:r>
          </w:p>
        </w:tc>
        <w:tc>
          <w:tcPr>
            <w:tcW w:w="5073" w:type="dxa"/>
          </w:tcPr>
          <w:p w14:paraId="336B391C" w14:textId="77777777" w:rsidR="00762ACE" w:rsidRPr="00003855" w:rsidRDefault="00762ACE" w:rsidP="00762ACE">
            <w:pPr>
              <w:rPr>
                <w:rFonts w:asciiTheme="minorHAnsi" w:hAnsiTheme="minorHAnsi"/>
                <w:noProof/>
                <w:sz w:val="22"/>
              </w:rPr>
            </w:pPr>
          </w:p>
        </w:tc>
        <w:tc>
          <w:tcPr>
            <w:tcW w:w="5073" w:type="dxa"/>
          </w:tcPr>
          <w:p w14:paraId="337AAAD5" w14:textId="77777777" w:rsidR="00762ACE" w:rsidRPr="00003855" w:rsidRDefault="00762ACE" w:rsidP="00762ACE">
            <w:pPr>
              <w:rPr>
                <w:rFonts w:asciiTheme="minorHAnsi" w:hAnsiTheme="minorHAnsi"/>
                <w:noProof/>
                <w:sz w:val="22"/>
              </w:rPr>
            </w:pPr>
          </w:p>
        </w:tc>
      </w:tr>
      <w:tr w:rsidR="00762ACE" w:rsidRPr="00003855" w14:paraId="688B7C79" w14:textId="77777777" w:rsidTr="00F0221B">
        <w:tc>
          <w:tcPr>
            <w:tcW w:w="5073" w:type="dxa"/>
          </w:tcPr>
          <w:p w14:paraId="7087DF97" w14:textId="77777777" w:rsidR="00762ACE" w:rsidRPr="00003855" w:rsidRDefault="00762ACE" w:rsidP="00762ACE">
            <w:pPr>
              <w:rPr>
                <w:rFonts w:asciiTheme="minorHAnsi" w:hAnsiTheme="minorHAnsi"/>
                <w:noProof/>
                <w:sz w:val="22"/>
              </w:rPr>
            </w:pPr>
          </w:p>
        </w:tc>
        <w:tc>
          <w:tcPr>
            <w:tcW w:w="5073" w:type="dxa"/>
          </w:tcPr>
          <w:p w14:paraId="27999CA4" w14:textId="77777777" w:rsidR="00762ACE" w:rsidRPr="00003855" w:rsidRDefault="00762ACE" w:rsidP="00762ACE">
            <w:pPr>
              <w:rPr>
                <w:rFonts w:asciiTheme="minorHAnsi" w:hAnsiTheme="minorHAnsi"/>
                <w:noProof/>
                <w:sz w:val="22"/>
              </w:rPr>
            </w:pPr>
          </w:p>
        </w:tc>
        <w:tc>
          <w:tcPr>
            <w:tcW w:w="5073" w:type="dxa"/>
          </w:tcPr>
          <w:p w14:paraId="4B1B11ED" w14:textId="77777777" w:rsidR="00762ACE" w:rsidRPr="00003855" w:rsidRDefault="00762ACE" w:rsidP="00762ACE">
            <w:pPr>
              <w:rPr>
                <w:rFonts w:asciiTheme="minorHAnsi" w:hAnsiTheme="minorHAnsi"/>
                <w:noProof/>
                <w:sz w:val="22"/>
              </w:rPr>
            </w:pPr>
          </w:p>
        </w:tc>
      </w:tr>
      <w:tr w:rsidR="00762ACE" w:rsidRPr="00003855" w14:paraId="75E4EE6B" w14:textId="77777777" w:rsidTr="00F0221B">
        <w:tc>
          <w:tcPr>
            <w:tcW w:w="5073" w:type="dxa"/>
          </w:tcPr>
          <w:p w14:paraId="4A3323D2" w14:textId="77777777" w:rsidR="00762ACE" w:rsidRPr="00003855" w:rsidRDefault="00762ACE" w:rsidP="00762ACE">
            <w:pPr>
              <w:rPr>
                <w:rFonts w:asciiTheme="minorHAnsi" w:hAnsiTheme="minorHAnsi"/>
                <w:noProof/>
                <w:sz w:val="22"/>
                <w:lang w:val="en-GB"/>
              </w:rPr>
            </w:pPr>
            <w:r w:rsidRPr="00003855">
              <w:rPr>
                <w:rFonts w:asciiTheme="minorHAnsi" w:hAnsiTheme="minorHAnsi"/>
                <w:noProof/>
                <w:sz w:val="22"/>
                <w:lang w:val="en-GB"/>
              </w:rPr>
              <w:t>Indicative list of projects of common interest with cross-border dimension as referred to in Art</w:t>
            </w:r>
            <w:r w:rsidRPr="0098569A">
              <w:rPr>
                <w:rFonts w:asciiTheme="minorHAnsi" w:hAnsiTheme="minorHAnsi"/>
                <w:bCs/>
                <w:noProof/>
                <w:sz w:val="22"/>
                <w:lang w:val="en-GB"/>
              </w:rPr>
              <w:t>icle </w:t>
            </w:r>
            <w:r w:rsidRPr="00003855">
              <w:rPr>
                <w:rFonts w:asciiTheme="minorHAnsi" w:hAnsiTheme="minorHAnsi"/>
                <w:noProof/>
                <w:sz w:val="22"/>
                <w:lang w:val="en-GB"/>
              </w:rPr>
              <w:t>3(2)(a) first intend</w:t>
            </w:r>
          </w:p>
        </w:tc>
        <w:tc>
          <w:tcPr>
            <w:tcW w:w="5073" w:type="dxa"/>
          </w:tcPr>
          <w:p w14:paraId="26F1FE6A" w14:textId="65F7442B" w:rsidR="00762ACE" w:rsidRPr="00003855" w:rsidRDefault="0098569A" w:rsidP="00762ACE">
            <w:pPr>
              <w:rPr>
                <w:rFonts w:asciiTheme="minorHAnsi" w:hAnsiTheme="minorHAnsi"/>
                <w:noProof/>
                <w:sz w:val="22"/>
                <w:lang w:val="en-GB"/>
              </w:rPr>
            </w:pPr>
            <w:r w:rsidRPr="00003855">
              <w:rPr>
                <w:rFonts w:asciiTheme="minorHAnsi" w:hAnsiTheme="minorHAnsi"/>
                <w:noProof/>
                <w:sz w:val="22"/>
                <w:lang w:val="en-GB"/>
              </w:rPr>
              <w:t>Indicative list of projects of common interest with cross-border dimension as referred to in Art</w:t>
            </w:r>
            <w:r w:rsidRPr="0098569A">
              <w:rPr>
                <w:rFonts w:asciiTheme="minorHAnsi" w:hAnsiTheme="minorHAnsi"/>
                <w:bCs/>
                <w:noProof/>
                <w:sz w:val="22"/>
                <w:lang w:val="en-GB"/>
              </w:rPr>
              <w:t>icle </w:t>
            </w:r>
            <w:r w:rsidRPr="00003855">
              <w:rPr>
                <w:rFonts w:asciiTheme="minorHAnsi" w:hAnsiTheme="minorHAnsi"/>
                <w:noProof/>
                <w:sz w:val="22"/>
                <w:lang w:val="en-GB"/>
              </w:rPr>
              <w:t>3(2)(a) first intend</w:t>
            </w:r>
          </w:p>
        </w:tc>
        <w:tc>
          <w:tcPr>
            <w:tcW w:w="5073" w:type="dxa"/>
          </w:tcPr>
          <w:p w14:paraId="702922C9" w14:textId="599ADC6C" w:rsidR="008C33EE" w:rsidRDefault="008C33EE" w:rsidP="00762ACE">
            <w:pPr>
              <w:rPr>
                <w:rFonts w:asciiTheme="minorHAnsi" w:hAnsiTheme="minorHAnsi"/>
                <w:noProof/>
                <w:sz w:val="22"/>
                <w:lang w:val="en-GB"/>
              </w:rPr>
            </w:pPr>
            <w:r w:rsidRPr="008C33EE">
              <w:rPr>
                <w:rFonts w:asciiTheme="minorHAnsi" w:hAnsiTheme="minorHAnsi"/>
                <w:noProof/>
                <w:sz w:val="22"/>
                <w:lang w:val="en-GB"/>
              </w:rPr>
              <w:t>Given the importance of inland waterway</w:t>
            </w:r>
            <w:r w:rsidR="00407BCC">
              <w:rPr>
                <w:rFonts w:asciiTheme="minorHAnsi" w:hAnsiTheme="minorHAnsi"/>
                <w:noProof/>
                <w:sz w:val="22"/>
                <w:lang w:val="en-GB"/>
              </w:rPr>
              <w:t xml:space="preserve"> transport</w:t>
            </w:r>
            <w:r w:rsidRPr="008C33EE">
              <w:rPr>
                <w:rFonts w:asciiTheme="minorHAnsi" w:hAnsiTheme="minorHAnsi"/>
                <w:noProof/>
                <w:sz w:val="22"/>
                <w:lang w:val="en-GB"/>
              </w:rPr>
              <w:t xml:space="preserve"> for modal shift within the Union and neighbouring countries</w:t>
            </w:r>
            <w:r w:rsidR="0052482D">
              <w:rPr>
                <w:rFonts w:asciiTheme="minorHAnsi" w:hAnsiTheme="minorHAnsi"/>
                <w:noProof/>
                <w:sz w:val="22"/>
                <w:lang w:val="en-GB"/>
              </w:rPr>
              <w:t xml:space="preserve"> and the effective functioning of the inetranl market</w:t>
            </w:r>
            <w:r w:rsidRPr="008C33EE">
              <w:rPr>
                <w:rFonts w:asciiTheme="minorHAnsi" w:hAnsiTheme="minorHAnsi"/>
                <w:noProof/>
                <w:sz w:val="22"/>
                <w:lang w:val="en-GB"/>
              </w:rPr>
              <w:t xml:space="preserve">, </w:t>
            </w:r>
            <w:r>
              <w:rPr>
                <w:rFonts w:asciiTheme="minorHAnsi" w:hAnsiTheme="minorHAnsi"/>
                <w:noProof/>
                <w:sz w:val="22"/>
                <w:lang w:val="en-GB"/>
              </w:rPr>
              <w:t xml:space="preserve">we propose the </w:t>
            </w:r>
            <w:r w:rsidRPr="008C33EE">
              <w:rPr>
                <w:rFonts w:asciiTheme="minorHAnsi" w:hAnsiTheme="minorHAnsi"/>
                <w:noProof/>
                <w:sz w:val="22"/>
                <w:lang w:val="en-US"/>
              </w:rPr>
              <w:t>inclusion of the relevant waterway sections for international traffic in the corridors</w:t>
            </w:r>
            <w:r>
              <w:rPr>
                <w:rFonts w:asciiTheme="minorHAnsi" w:hAnsiTheme="minorHAnsi"/>
                <w:noProof/>
                <w:sz w:val="22"/>
                <w:lang w:val="en-US"/>
              </w:rPr>
              <w:t>.</w:t>
            </w:r>
          </w:p>
          <w:p w14:paraId="2CB9FB28" w14:textId="3F464C25" w:rsidR="00762ACE" w:rsidRPr="00003855" w:rsidRDefault="008C33EE" w:rsidP="00762ACE">
            <w:pPr>
              <w:rPr>
                <w:rFonts w:asciiTheme="minorHAnsi" w:hAnsiTheme="minorHAnsi"/>
                <w:noProof/>
                <w:sz w:val="22"/>
                <w:lang w:val="en-GB"/>
              </w:rPr>
            </w:pPr>
            <w:r w:rsidRPr="008C33EE">
              <w:rPr>
                <w:rFonts w:asciiTheme="minorHAnsi" w:hAnsiTheme="minorHAnsi"/>
                <w:noProof/>
                <w:sz w:val="22"/>
                <w:lang w:val="en-GB"/>
              </w:rPr>
              <w:t xml:space="preserve">Its rationale is linked to a fully functioning </w:t>
            </w:r>
            <w:r w:rsidR="00407BCC">
              <w:rPr>
                <w:rFonts w:asciiTheme="minorHAnsi" w:hAnsiTheme="minorHAnsi"/>
                <w:noProof/>
                <w:sz w:val="22"/>
                <w:lang w:val="en-GB"/>
              </w:rPr>
              <w:t>TEN-T</w:t>
            </w:r>
            <w:r w:rsidRPr="008C33EE">
              <w:rPr>
                <w:rFonts w:asciiTheme="minorHAnsi" w:hAnsiTheme="minorHAnsi"/>
                <w:noProof/>
                <w:sz w:val="22"/>
                <w:lang w:val="en-GB"/>
              </w:rPr>
              <w:t xml:space="preserve"> </w:t>
            </w:r>
            <w:r w:rsidR="00407BCC">
              <w:rPr>
                <w:rFonts w:asciiTheme="minorHAnsi" w:hAnsiTheme="minorHAnsi"/>
                <w:noProof/>
                <w:sz w:val="22"/>
                <w:lang w:val="en-GB"/>
              </w:rPr>
              <w:t>inland waterway transport</w:t>
            </w:r>
            <w:r w:rsidRPr="008C33EE">
              <w:rPr>
                <w:rFonts w:asciiTheme="minorHAnsi" w:hAnsiTheme="minorHAnsi"/>
                <w:noProof/>
                <w:sz w:val="22"/>
                <w:lang w:val="en-GB"/>
              </w:rPr>
              <w:t xml:space="preserve"> network</w:t>
            </w:r>
            <w:r>
              <w:rPr>
                <w:rFonts w:asciiTheme="minorHAnsi" w:hAnsiTheme="minorHAnsi"/>
                <w:noProof/>
                <w:sz w:val="22"/>
                <w:lang w:val="en-GB"/>
              </w:rPr>
              <w:t xml:space="preserve"> </w:t>
            </w:r>
            <w:r w:rsidRPr="008C33EE">
              <w:rPr>
                <w:rFonts w:asciiTheme="minorHAnsi" w:hAnsiTheme="minorHAnsi"/>
                <w:noProof/>
                <w:sz w:val="22"/>
                <w:lang w:val="en-GB"/>
              </w:rPr>
              <w:t>on which major EU industries rely for their supplies</w:t>
            </w:r>
            <w:r w:rsidRPr="008C33EE">
              <w:rPr>
                <w:rFonts w:asciiTheme="minorHAnsi" w:hAnsiTheme="minorHAnsi"/>
                <w:noProof/>
                <w:sz w:val="22"/>
                <w:lang w:val="en-US"/>
              </w:rPr>
              <w:t>.</w:t>
            </w:r>
            <w:r>
              <w:rPr>
                <w:rFonts w:asciiTheme="minorHAnsi" w:hAnsiTheme="minorHAnsi"/>
                <w:noProof/>
                <w:sz w:val="22"/>
                <w:lang w:val="en-US"/>
              </w:rPr>
              <w:t xml:space="preserve"> </w:t>
            </w:r>
            <w:r w:rsidR="00BA5EED">
              <w:rPr>
                <w:rFonts w:asciiTheme="minorHAnsi" w:hAnsiTheme="minorHAnsi"/>
                <w:noProof/>
                <w:sz w:val="22"/>
                <w:lang w:val="en-US"/>
              </w:rPr>
              <w:t xml:space="preserve">It is also important to ensure multimodal capacity for military mobility as back-up options are essential. </w:t>
            </w:r>
            <w:r>
              <w:rPr>
                <w:rFonts w:asciiTheme="minorHAnsi" w:hAnsiTheme="minorHAnsi"/>
                <w:noProof/>
                <w:sz w:val="22"/>
                <w:lang w:val="en-US"/>
              </w:rPr>
              <w:t>This network</w:t>
            </w:r>
            <w:r w:rsidRPr="008C33EE">
              <w:rPr>
                <w:rFonts w:asciiTheme="minorHAnsi" w:hAnsiTheme="minorHAnsi"/>
                <w:noProof/>
                <w:sz w:val="22"/>
                <w:lang w:val="en-GB"/>
              </w:rPr>
              <w:t xml:space="preserve"> is by definition cross-border and requires further upgrading to ensure reliable international traffic. This proposal is fully in line with Annex III of the TEN-T regulation</w:t>
            </w:r>
            <w:r>
              <w:rPr>
                <w:rFonts w:asciiTheme="minorHAnsi" w:hAnsiTheme="minorHAnsi"/>
                <w:noProof/>
                <w:sz w:val="22"/>
                <w:lang w:val="en-GB"/>
              </w:rPr>
              <w:t xml:space="preserve"> </w:t>
            </w:r>
            <w:r w:rsidRPr="008C33EE">
              <w:rPr>
                <w:rFonts w:asciiTheme="minorHAnsi" w:hAnsiTheme="minorHAnsi"/>
                <w:noProof/>
                <w:sz w:val="22"/>
                <w:lang w:val="en-GB"/>
              </w:rPr>
              <w:t>2024/1679.</w:t>
            </w:r>
            <w:r>
              <w:rPr>
                <w:rFonts w:asciiTheme="minorHAnsi" w:hAnsiTheme="minorHAnsi"/>
                <w:noProof/>
                <w:sz w:val="22"/>
                <w:lang w:val="en-GB"/>
              </w:rPr>
              <w:t xml:space="preserve"> </w:t>
            </w:r>
            <w:r w:rsidR="00BA5EED">
              <w:rPr>
                <w:rFonts w:asciiTheme="minorHAnsi" w:hAnsiTheme="minorHAnsi"/>
                <w:noProof/>
                <w:sz w:val="22"/>
                <w:lang w:val="en-US"/>
              </w:rPr>
              <w:t>It</w:t>
            </w:r>
            <w:r w:rsidRPr="008C33EE">
              <w:rPr>
                <w:rFonts w:asciiTheme="minorHAnsi" w:hAnsiTheme="minorHAnsi"/>
                <w:noProof/>
                <w:sz w:val="22"/>
                <w:lang w:val="en-US"/>
              </w:rPr>
              <w:t xml:space="preserve"> is also in line with the inclusion of TEN-T ports under Waterborne in th</w:t>
            </w:r>
            <w:r>
              <w:rPr>
                <w:rFonts w:asciiTheme="minorHAnsi" w:hAnsiTheme="minorHAnsi"/>
                <w:noProof/>
                <w:sz w:val="22"/>
                <w:lang w:val="en-US"/>
              </w:rPr>
              <w:t>is</w:t>
            </w:r>
            <w:r w:rsidRPr="008C33EE">
              <w:rPr>
                <w:rFonts w:asciiTheme="minorHAnsi" w:hAnsiTheme="minorHAnsi"/>
                <w:noProof/>
                <w:sz w:val="22"/>
                <w:lang w:val="en-US"/>
              </w:rPr>
              <w:t xml:space="preserve"> Commission proposal. The hinterland connections between TEN-T sea and inland ports are only functional when the connecting waterways are included.</w:t>
            </w:r>
          </w:p>
        </w:tc>
      </w:tr>
      <w:tr w:rsidR="00762ACE" w:rsidRPr="00003855" w14:paraId="58B4D045" w14:textId="77777777" w:rsidTr="00F0221B">
        <w:tc>
          <w:tcPr>
            <w:tcW w:w="5073" w:type="dxa"/>
          </w:tcPr>
          <w:p w14:paraId="6A9B643F" w14:textId="77777777" w:rsidR="00762ACE" w:rsidRPr="00003855" w:rsidRDefault="00762ACE" w:rsidP="00762ACE">
            <w:pPr>
              <w:rPr>
                <w:rFonts w:asciiTheme="minorHAnsi" w:hAnsiTheme="minorHAnsi"/>
                <w:sz w:val="22"/>
                <w:lang w:val="en-GB"/>
              </w:rPr>
            </w:pPr>
          </w:p>
        </w:tc>
        <w:tc>
          <w:tcPr>
            <w:tcW w:w="5073" w:type="dxa"/>
          </w:tcPr>
          <w:p w14:paraId="6661BBF2" w14:textId="77777777" w:rsidR="00762ACE" w:rsidRPr="00003855" w:rsidRDefault="00762ACE" w:rsidP="00762ACE">
            <w:pPr>
              <w:rPr>
                <w:rFonts w:asciiTheme="minorHAnsi" w:hAnsiTheme="minorHAnsi"/>
                <w:sz w:val="22"/>
                <w:lang w:val="en-GB"/>
              </w:rPr>
            </w:pPr>
          </w:p>
        </w:tc>
        <w:tc>
          <w:tcPr>
            <w:tcW w:w="5073" w:type="dxa"/>
          </w:tcPr>
          <w:p w14:paraId="4E7424CE" w14:textId="77777777" w:rsidR="00762ACE" w:rsidRPr="00003855" w:rsidRDefault="00762ACE" w:rsidP="00762ACE">
            <w:pPr>
              <w:rPr>
                <w:rFonts w:asciiTheme="minorHAnsi" w:hAnsiTheme="minorHAnsi"/>
                <w:sz w:val="22"/>
                <w:lang w:val="en-GB"/>
              </w:rPr>
            </w:pPr>
          </w:p>
        </w:tc>
      </w:tr>
      <w:tr w:rsidR="0085599D" w:rsidRPr="00003855" w14:paraId="50B8E90C" w14:textId="77777777" w:rsidTr="00F0221B">
        <w:tc>
          <w:tcPr>
            <w:tcW w:w="5073" w:type="dxa"/>
          </w:tcPr>
          <w:p w14:paraId="334F35DB" w14:textId="77777777" w:rsidR="0085599D" w:rsidRPr="00003855" w:rsidRDefault="0085599D" w:rsidP="0098569A">
            <w:pPr>
              <w:rPr>
                <w:rFonts w:asciiTheme="minorHAnsi" w:hAnsiTheme="minorHAnsi"/>
                <w:sz w:val="22"/>
                <w:lang w:val="en-GB"/>
              </w:rPr>
            </w:pPr>
          </w:p>
        </w:tc>
        <w:tc>
          <w:tcPr>
            <w:tcW w:w="5073" w:type="dxa"/>
          </w:tcPr>
          <w:p w14:paraId="5B28FA9D" w14:textId="77777777" w:rsidR="0085599D" w:rsidRPr="008679B2" w:rsidRDefault="0085599D" w:rsidP="0085599D">
            <w:pPr>
              <w:rPr>
                <w:rFonts w:asciiTheme="minorHAnsi" w:hAnsiTheme="minorHAnsi"/>
                <w:b/>
                <w:bCs/>
                <w:noProof/>
                <w:sz w:val="22"/>
                <w:lang w:val="en-GB"/>
              </w:rPr>
            </w:pPr>
            <w:r w:rsidRPr="008679B2">
              <w:rPr>
                <w:rFonts w:asciiTheme="minorHAnsi" w:hAnsiTheme="minorHAnsi"/>
                <w:b/>
                <w:bCs/>
                <w:noProof/>
                <w:sz w:val="22"/>
                <w:lang w:val="en-GB"/>
              </w:rPr>
              <w:t>Atlantic Corridor</w:t>
            </w:r>
          </w:p>
          <w:p w14:paraId="4E23412F" w14:textId="541CDAA2" w:rsidR="0085599D" w:rsidRPr="008679B2" w:rsidRDefault="0085599D" w:rsidP="0085599D">
            <w:pPr>
              <w:rPr>
                <w:rFonts w:asciiTheme="minorHAnsi" w:hAnsiTheme="minorHAnsi"/>
                <w:b/>
                <w:bCs/>
                <w:noProof/>
                <w:sz w:val="22"/>
                <w:u w:val="single"/>
                <w:lang w:val="en-GB"/>
              </w:rPr>
            </w:pPr>
            <w:r w:rsidRPr="008679B2">
              <w:rPr>
                <w:rFonts w:asciiTheme="minorHAnsi" w:hAnsiTheme="minorHAnsi"/>
                <w:noProof/>
                <w:sz w:val="22"/>
                <w:lang w:val="en-GB"/>
              </w:rPr>
              <w:t>ES-PT |</w:t>
            </w:r>
            <w:r w:rsidRPr="008679B2">
              <w:rPr>
                <w:rFonts w:asciiTheme="minorHAnsi" w:hAnsiTheme="minorHAnsi"/>
                <w:b/>
                <w:bCs/>
                <w:noProof/>
                <w:sz w:val="22"/>
                <w:u w:val="single"/>
                <w:lang w:val="en-GB"/>
              </w:rPr>
              <w:t xml:space="preserve"> Douro </w:t>
            </w:r>
            <w:r>
              <w:rPr>
                <w:rFonts w:asciiTheme="minorHAnsi" w:hAnsiTheme="minorHAnsi"/>
                <w:b/>
                <w:bCs/>
                <w:noProof/>
                <w:sz w:val="22"/>
                <w:u w:val="single"/>
                <w:lang w:val="en-GB"/>
              </w:rPr>
              <w:t xml:space="preserve">river </w:t>
            </w:r>
            <w:r w:rsidRPr="008679B2">
              <w:rPr>
                <w:rFonts w:asciiTheme="minorHAnsi" w:hAnsiTheme="minorHAnsi"/>
                <w:b/>
                <w:bCs/>
                <w:noProof/>
                <w:sz w:val="22"/>
                <w:u w:val="single"/>
                <w:lang w:val="en-GB"/>
              </w:rPr>
              <w:t>(Vega de Terrón – Foz do Douro)</w:t>
            </w:r>
          </w:p>
          <w:p w14:paraId="00D1DD44" w14:textId="77777777" w:rsidR="0085599D" w:rsidRPr="008679B2" w:rsidRDefault="0085599D" w:rsidP="0098569A">
            <w:pPr>
              <w:rPr>
                <w:rFonts w:asciiTheme="minorHAnsi" w:hAnsiTheme="minorHAnsi"/>
                <w:b/>
                <w:bCs/>
                <w:noProof/>
                <w:sz w:val="22"/>
                <w:lang w:val="en-GB"/>
              </w:rPr>
            </w:pPr>
          </w:p>
        </w:tc>
        <w:tc>
          <w:tcPr>
            <w:tcW w:w="5073" w:type="dxa"/>
          </w:tcPr>
          <w:p w14:paraId="47AFDFDE" w14:textId="18072F5D" w:rsidR="0085599D" w:rsidRDefault="0085599D" w:rsidP="0085599D">
            <w:pPr>
              <w:rPr>
                <w:rFonts w:asciiTheme="minorHAnsi" w:hAnsiTheme="minorHAnsi"/>
                <w:sz w:val="22"/>
                <w:lang w:val="en-GB"/>
              </w:rPr>
            </w:pPr>
            <w:r w:rsidRPr="0085599D">
              <w:rPr>
                <w:rFonts w:asciiTheme="minorHAnsi" w:hAnsiTheme="minorHAnsi"/>
                <w:sz w:val="22"/>
                <w:lang w:val="en-GB"/>
              </w:rPr>
              <w:lastRenderedPageBreak/>
              <w:t xml:space="preserve">The cross-border link Douro river (Via </w:t>
            </w:r>
            <w:proofErr w:type="spellStart"/>
            <w:r w:rsidRPr="0085599D">
              <w:rPr>
                <w:rFonts w:asciiTheme="minorHAnsi" w:hAnsiTheme="minorHAnsi"/>
                <w:sz w:val="22"/>
                <w:lang w:val="en-GB"/>
              </w:rPr>
              <w:t>Navegável</w:t>
            </w:r>
            <w:proofErr w:type="spellEnd"/>
            <w:r w:rsidRPr="0085599D">
              <w:rPr>
                <w:rFonts w:asciiTheme="minorHAnsi" w:hAnsiTheme="minorHAnsi"/>
                <w:sz w:val="22"/>
                <w:lang w:val="en-GB"/>
              </w:rPr>
              <w:t xml:space="preserve"> do Douro)</w:t>
            </w:r>
            <w:r w:rsidR="00407BCC">
              <w:rPr>
                <w:rFonts w:asciiTheme="minorHAnsi" w:hAnsiTheme="minorHAnsi"/>
                <w:sz w:val="22"/>
                <w:lang w:val="en-GB"/>
              </w:rPr>
              <w:t xml:space="preserve">, see </w:t>
            </w:r>
            <w:r w:rsidRPr="0085599D">
              <w:rPr>
                <w:rFonts w:asciiTheme="minorHAnsi" w:hAnsiTheme="minorHAnsi"/>
                <w:sz w:val="22"/>
                <w:lang w:val="en-GB"/>
              </w:rPr>
              <w:t xml:space="preserve">the </w:t>
            </w:r>
            <w:r w:rsidR="004A154B">
              <w:rPr>
                <w:rFonts w:asciiTheme="minorHAnsi" w:hAnsiTheme="minorHAnsi"/>
                <w:sz w:val="22"/>
                <w:lang w:val="en-GB"/>
              </w:rPr>
              <w:t>A</w:t>
            </w:r>
            <w:r w:rsidRPr="0085599D">
              <w:rPr>
                <w:rFonts w:asciiTheme="minorHAnsi" w:hAnsiTheme="minorHAnsi"/>
                <w:sz w:val="22"/>
                <w:lang w:val="en-GB"/>
              </w:rPr>
              <w:t>nnex PART III</w:t>
            </w:r>
            <w:r>
              <w:rPr>
                <w:rFonts w:asciiTheme="minorHAnsi" w:hAnsiTheme="minorHAnsi"/>
                <w:sz w:val="22"/>
                <w:lang w:val="en-GB"/>
              </w:rPr>
              <w:t xml:space="preserve"> </w:t>
            </w:r>
            <w:r w:rsidRPr="0085599D">
              <w:rPr>
                <w:rFonts w:asciiTheme="minorHAnsi" w:hAnsiTheme="minorHAnsi"/>
                <w:sz w:val="22"/>
                <w:lang w:val="en-GB"/>
              </w:rPr>
              <w:t xml:space="preserve">TRANSPORT CORE NETWORK CORRIDORS of REGULATION (EU) </w:t>
            </w:r>
            <w:r w:rsidRPr="0085599D">
              <w:rPr>
                <w:rFonts w:asciiTheme="minorHAnsi" w:hAnsiTheme="minorHAnsi"/>
                <w:sz w:val="22"/>
                <w:lang w:val="en-GB"/>
              </w:rPr>
              <w:lastRenderedPageBreak/>
              <w:t>2021/1153 establishing the Connecting Europe Facility should be maintained.</w:t>
            </w:r>
          </w:p>
          <w:p w14:paraId="0E2230DB" w14:textId="77777777" w:rsidR="0085599D" w:rsidRDefault="0085599D" w:rsidP="0098569A">
            <w:pPr>
              <w:rPr>
                <w:rFonts w:asciiTheme="minorHAnsi" w:hAnsiTheme="minorHAnsi"/>
                <w:sz w:val="22"/>
                <w:lang w:val="en-GB"/>
              </w:rPr>
            </w:pPr>
          </w:p>
        </w:tc>
      </w:tr>
      <w:tr w:rsidR="004A154B" w:rsidRPr="00003855" w14:paraId="458B82B2" w14:textId="77777777" w:rsidTr="00F0221B">
        <w:tc>
          <w:tcPr>
            <w:tcW w:w="5073" w:type="dxa"/>
          </w:tcPr>
          <w:p w14:paraId="751E1607" w14:textId="77777777" w:rsidR="004A154B" w:rsidRPr="00003855" w:rsidRDefault="004A154B" w:rsidP="0098569A">
            <w:pPr>
              <w:rPr>
                <w:rFonts w:asciiTheme="minorHAnsi" w:hAnsiTheme="minorHAnsi"/>
                <w:sz w:val="22"/>
                <w:lang w:val="en-GB"/>
              </w:rPr>
            </w:pPr>
          </w:p>
        </w:tc>
        <w:tc>
          <w:tcPr>
            <w:tcW w:w="5073" w:type="dxa"/>
          </w:tcPr>
          <w:p w14:paraId="750104AE" w14:textId="77777777" w:rsidR="004A154B" w:rsidRDefault="004A154B" w:rsidP="0085599D">
            <w:pPr>
              <w:rPr>
                <w:rFonts w:asciiTheme="minorHAnsi" w:hAnsiTheme="minorHAnsi"/>
                <w:b/>
                <w:bCs/>
                <w:noProof/>
                <w:sz w:val="22"/>
                <w:lang w:val="en-GB"/>
              </w:rPr>
            </w:pPr>
            <w:r>
              <w:rPr>
                <w:rFonts w:asciiTheme="minorHAnsi" w:hAnsiTheme="minorHAnsi"/>
                <w:b/>
                <w:bCs/>
                <w:noProof/>
                <w:sz w:val="22"/>
                <w:lang w:val="en-GB"/>
              </w:rPr>
              <w:t>Mediterranean Corridor</w:t>
            </w:r>
          </w:p>
          <w:p w14:paraId="5B5747EA" w14:textId="77777777" w:rsidR="004A154B" w:rsidRDefault="004A154B" w:rsidP="0085599D">
            <w:pPr>
              <w:rPr>
                <w:rFonts w:asciiTheme="minorHAnsi" w:hAnsiTheme="minorHAnsi"/>
                <w:b/>
                <w:bCs/>
                <w:noProof/>
                <w:sz w:val="22"/>
                <w:lang w:val="en-GB"/>
              </w:rPr>
            </w:pPr>
          </w:p>
          <w:p w14:paraId="3D0300CD" w14:textId="77777777" w:rsidR="004A154B" w:rsidRDefault="004A154B" w:rsidP="0085599D">
            <w:pPr>
              <w:rPr>
                <w:rFonts w:asciiTheme="minorHAnsi" w:hAnsiTheme="minorHAnsi"/>
                <w:b/>
                <w:bCs/>
                <w:noProof/>
                <w:sz w:val="22"/>
                <w:lang w:val="en-GB"/>
              </w:rPr>
            </w:pPr>
          </w:p>
          <w:p w14:paraId="0D5BD69D" w14:textId="77777777" w:rsidR="004A154B" w:rsidRDefault="004A154B" w:rsidP="0085599D">
            <w:pPr>
              <w:rPr>
                <w:rFonts w:asciiTheme="minorHAnsi" w:hAnsiTheme="minorHAnsi"/>
                <w:b/>
                <w:bCs/>
                <w:noProof/>
                <w:sz w:val="22"/>
                <w:lang w:val="en-GB"/>
              </w:rPr>
            </w:pPr>
          </w:p>
          <w:p w14:paraId="4ADC3853" w14:textId="77777777" w:rsidR="004A154B" w:rsidRDefault="004A154B" w:rsidP="0085599D">
            <w:pPr>
              <w:rPr>
                <w:rFonts w:asciiTheme="minorHAnsi" w:hAnsiTheme="minorHAnsi"/>
                <w:b/>
                <w:bCs/>
                <w:noProof/>
                <w:sz w:val="22"/>
                <w:lang w:val="en-GB"/>
              </w:rPr>
            </w:pPr>
          </w:p>
          <w:p w14:paraId="1E3FF2C5" w14:textId="4516C13D" w:rsidR="004A154B" w:rsidRPr="008679B2" w:rsidRDefault="004A154B" w:rsidP="0085599D">
            <w:pPr>
              <w:rPr>
                <w:rFonts w:asciiTheme="minorHAnsi" w:hAnsiTheme="minorHAnsi"/>
                <w:b/>
                <w:bCs/>
                <w:noProof/>
                <w:sz w:val="22"/>
                <w:lang w:val="en-GB"/>
              </w:rPr>
            </w:pPr>
            <w:r w:rsidRPr="004A154B">
              <w:rPr>
                <w:rFonts w:asciiTheme="minorHAnsi" w:hAnsiTheme="minorHAnsi"/>
                <w:b/>
                <w:bCs/>
                <w:noProof/>
                <w:sz w:val="22"/>
                <w:u w:val="single"/>
                <w:lang w:val="en-GB"/>
              </w:rPr>
              <w:t xml:space="preserve">Po river </w:t>
            </w:r>
            <w:r w:rsidRPr="004A154B">
              <w:rPr>
                <w:rFonts w:asciiTheme="minorHAnsi" w:hAnsiTheme="minorHAnsi"/>
                <w:b/>
                <w:bCs/>
                <w:noProof/>
                <w:sz w:val="22"/>
                <w:u w:val="single"/>
                <w:lang w:val="en-US"/>
              </w:rPr>
              <w:t>,</w:t>
            </w:r>
            <w:r w:rsidRPr="008679B2">
              <w:rPr>
                <w:rFonts w:asciiTheme="minorHAnsi" w:hAnsiTheme="minorHAnsi"/>
                <w:b/>
                <w:bCs/>
                <w:noProof/>
                <w:sz w:val="22"/>
                <w:u w:val="single"/>
                <w:lang w:val="en-US"/>
              </w:rPr>
              <w:t xml:space="preserve"> including their navigable tributaries and connected canals</w:t>
            </w:r>
            <w:r w:rsidRPr="008679B2">
              <w:rPr>
                <w:rFonts w:asciiTheme="minorHAnsi" w:hAnsiTheme="minorHAnsi"/>
                <w:noProof/>
                <w:sz w:val="22"/>
                <w:lang w:val="en-US"/>
              </w:rPr>
              <w:t xml:space="preserve"> </w:t>
            </w:r>
            <w:r w:rsidRPr="004A154B">
              <w:rPr>
                <w:rFonts w:asciiTheme="minorHAnsi" w:hAnsiTheme="minorHAnsi"/>
                <w:b/>
                <w:bCs/>
                <w:noProof/>
                <w:sz w:val="22"/>
                <w:u w:val="single"/>
                <w:lang w:val="en-US"/>
              </w:rPr>
              <w:t>(inland waterway)</w:t>
            </w:r>
            <w:r>
              <w:rPr>
                <w:rFonts w:asciiTheme="minorHAnsi" w:hAnsiTheme="minorHAnsi"/>
                <w:b/>
                <w:bCs/>
                <w:noProof/>
                <w:sz w:val="22"/>
                <w:lang w:val="en-GB"/>
              </w:rPr>
              <w:t xml:space="preserve"> </w:t>
            </w:r>
          </w:p>
        </w:tc>
        <w:tc>
          <w:tcPr>
            <w:tcW w:w="5073" w:type="dxa"/>
          </w:tcPr>
          <w:p w14:paraId="6EA769F1" w14:textId="1D9187FF" w:rsidR="004A154B" w:rsidRDefault="004A154B" w:rsidP="0098569A">
            <w:pPr>
              <w:rPr>
                <w:rFonts w:asciiTheme="minorHAnsi" w:hAnsiTheme="minorHAnsi"/>
                <w:sz w:val="22"/>
                <w:lang w:val="en-GB"/>
              </w:rPr>
            </w:pPr>
            <w:r w:rsidRPr="0085599D">
              <w:rPr>
                <w:rFonts w:asciiTheme="minorHAnsi" w:hAnsiTheme="minorHAnsi"/>
                <w:sz w:val="22"/>
                <w:lang w:val="en-GB"/>
              </w:rPr>
              <w:t>REGULATION (EU) 2021/1153 establishing the Connecting Europe Facility</w:t>
            </w:r>
            <w:r>
              <w:rPr>
                <w:rFonts w:asciiTheme="minorHAnsi" w:hAnsiTheme="minorHAnsi"/>
                <w:sz w:val="22"/>
                <w:lang w:val="en-GB"/>
              </w:rPr>
              <w:t xml:space="preserve">, Annex </w:t>
            </w:r>
            <w:r w:rsidRPr="0085599D">
              <w:rPr>
                <w:rFonts w:asciiTheme="minorHAnsi" w:hAnsiTheme="minorHAnsi"/>
                <w:sz w:val="22"/>
                <w:lang w:val="en-GB"/>
              </w:rPr>
              <w:t>PART III TRANSPORT CORE NETWORK CORRIDORS</w:t>
            </w:r>
            <w:r>
              <w:rPr>
                <w:rFonts w:asciiTheme="minorHAnsi" w:hAnsiTheme="minorHAnsi"/>
                <w:sz w:val="22"/>
                <w:lang w:val="en-GB"/>
              </w:rPr>
              <w:t xml:space="preserve"> included:</w:t>
            </w:r>
          </w:p>
          <w:p w14:paraId="6E791157" w14:textId="77777777" w:rsidR="004A154B" w:rsidRDefault="004A154B" w:rsidP="0098569A">
            <w:pPr>
              <w:rPr>
                <w:rFonts w:asciiTheme="minorHAnsi" w:hAnsiTheme="minorHAnsi"/>
                <w:sz w:val="22"/>
                <w:lang w:val="en-GB"/>
              </w:rPr>
            </w:pPr>
          </w:p>
          <w:p w14:paraId="16513C85" w14:textId="7EB01279" w:rsidR="004A154B" w:rsidRPr="0085599D" w:rsidRDefault="004A154B" w:rsidP="0098569A">
            <w:pPr>
              <w:rPr>
                <w:rFonts w:asciiTheme="minorHAnsi" w:hAnsiTheme="minorHAnsi"/>
                <w:sz w:val="22"/>
                <w:lang w:val="en-GB"/>
              </w:rPr>
            </w:pPr>
            <w:r w:rsidRPr="004A154B">
              <w:rPr>
                <w:rFonts w:asciiTheme="minorHAnsi" w:hAnsiTheme="minorHAnsi"/>
                <w:sz w:val="22"/>
              </w:rPr>
              <w:t xml:space="preserve">Milano – Cremona – </w:t>
            </w:r>
            <w:proofErr w:type="spellStart"/>
            <w:r w:rsidRPr="004A154B">
              <w:rPr>
                <w:rFonts w:asciiTheme="minorHAnsi" w:hAnsiTheme="minorHAnsi"/>
                <w:sz w:val="22"/>
              </w:rPr>
              <w:t>Mantova</w:t>
            </w:r>
            <w:proofErr w:type="spellEnd"/>
            <w:r w:rsidRPr="004A154B">
              <w:rPr>
                <w:rFonts w:asciiTheme="minorHAnsi" w:hAnsiTheme="minorHAnsi"/>
                <w:sz w:val="22"/>
              </w:rPr>
              <w:t xml:space="preserve"> – Porto Levante/Venezia – Ravenna/Trieste</w:t>
            </w:r>
            <w:r>
              <w:rPr>
                <w:rFonts w:asciiTheme="minorHAnsi" w:hAnsiTheme="minorHAnsi"/>
                <w:sz w:val="22"/>
              </w:rPr>
              <w:t xml:space="preserve"> (</w:t>
            </w:r>
            <w:proofErr w:type="spellStart"/>
            <w:r>
              <w:rPr>
                <w:rFonts w:asciiTheme="minorHAnsi" w:hAnsiTheme="minorHAnsi"/>
                <w:sz w:val="22"/>
              </w:rPr>
              <w:t>inland</w:t>
            </w:r>
            <w:proofErr w:type="spellEnd"/>
            <w:r>
              <w:rPr>
                <w:rFonts w:asciiTheme="minorHAnsi" w:hAnsiTheme="minorHAnsi"/>
                <w:sz w:val="22"/>
              </w:rPr>
              <w:t xml:space="preserve"> </w:t>
            </w:r>
            <w:proofErr w:type="spellStart"/>
            <w:r>
              <w:rPr>
                <w:rFonts w:asciiTheme="minorHAnsi" w:hAnsiTheme="minorHAnsi"/>
                <w:sz w:val="22"/>
              </w:rPr>
              <w:t>waterways</w:t>
            </w:r>
            <w:proofErr w:type="spellEnd"/>
            <w:r>
              <w:rPr>
                <w:rFonts w:asciiTheme="minorHAnsi" w:hAnsiTheme="minorHAnsi"/>
                <w:sz w:val="22"/>
              </w:rPr>
              <w:t>)</w:t>
            </w:r>
          </w:p>
        </w:tc>
      </w:tr>
      <w:tr w:rsidR="0085599D" w:rsidRPr="00003855" w14:paraId="3420BB01" w14:textId="77777777" w:rsidTr="00F0221B">
        <w:tc>
          <w:tcPr>
            <w:tcW w:w="5073" w:type="dxa"/>
          </w:tcPr>
          <w:p w14:paraId="29745DA0" w14:textId="77777777" w:rsidR="0085599D" w:rsidRPr="00003855" w:rsidRDefault="0085599D" w:rsidP="0098569A">
            <w:pPr>
              <w:rPr>
                <w:rFonts w:asciiTheme="minorHAnsi" w:hAnsiTheme="minorHAnsi"/>
                <w:sz w:val="22"/>
                <w:lang w:val="en-GB"/>
              </w:rPr>
            </w:pPr>
          </w:p>
        </w:tc>
        <w:tc>
          <w:tcPr>
            <w:tcW w:w="5073" w:type="dxa"/>
          </w:tcPr>
          <w:p w14:paraId="3DF19CA0" w14:textId="77777777" w:rsidR="0085599D" w:rsidRPr="008679B2" w:rsidRDefault="0085599D" w:rsidP="0085599D">
            <w:pPr>
              <w:rPr>
                <w:rFonts w:asciiTheme="minorHAnsi" w:hAnsiTheme="minorHAnsi"/>
                <w:b/>
                <w:bCs/>
                <w:noProof/>
                <w:sz w:val="22"/>
                <w:lang w:val="en-GB"/>
              </w:rPr>
            </w:pPr>
            <w:r w:rsidRPr="008679B2">
              <w:rPr>
                <w:rFonts w:asciiTheme="minorHAnsi" w:hAnsiTheme="minorHAnsi"/>
                <w:b/>
                <w:bCs/>
                <w:noProof/>
                <w:sz w:val="22"/>
                <w:lang w:val="en-GB"/>
              </w:rPr>
              <w:t>North Sea – Rhine – Mediterranean Corridor</w:t>
            </w:r>
          </w:p>
          <w:p w14:paraId="45A27CD8" w14:textId="77777777" w:rsidR="004A154B" w:rsidRDefault="004A154B" w:rsidP="0085599D">
            <w:pPr>
              <w:rPr>
                <w:rFonts w:asciiTheme="minorHAnsi" w:hAnsiTheme="minorHAnsi"/>
                <w:noProof/>
                <w:sz w:val="22"/>
                <w:lang w:val="en-US"/>
              </w:rPr>
            </w:pPr>
          </w:p>
          <w:p w14:paraId="55CA69D2" w14:textId="77777777" w:rsidR="004A154B" w:rsidRDefault="004A154B" w:rsidP="0085599D">
            <w:pPr>
              <w:rPr>
                <w:rFonts w:asciiTheme="minorHAnsi" w:hAnsiTheme="minorHAnsi"/>
                <w:noProof/>
                <w:sz w:val="22"/>
                <w:lang w:val="en-US"/>
              </w:rPr>
            </w:pPr>
          </w:p>
          <w:p w14:paraId="31B4B40E" w14:textId="77777777" w:rsidR="004A154B" w:rsidRDefault="004A154B" w:rsidP="0085599D">
            <w:pPr>
              <w:rPr>
                <w:rFonts w:asciiTheme="minorHAnsi" w:hAnsiTheme="minorHAnsi"/>
                <w:noProof/>
                <w:sz w:val="22"/>
                <w:lang w:val="en-US"/>
              </w:rPr>
            </w:pPr>
          </w:p>
          <w:p w14:paraId="645807DF" w14:textId="77777777" w:rsidR="004A154B" w:rsidRDefault="004A154B" w:rsidP="0085599D">
            <w:pPr>
              <w:rPr>
                <w:rFonts w:asciiTheme="minorHAnsi" w:hAnsiTheme="minorHAnsi"/>
                <w:noProof/>
                <w:sz w:val="22"/>
                <w:lang w:val="en-US"/>
              </w:rPr>
            </w:pPr>
          </w:p>
          <w:p w14:paraId="79127B77" w14:textId="54BE5372" w:rsidR="0085599D" w:rsidRPr="008679B2" w:rsidRDefault="0085599D" w:rsidP="0085599D">
            <w:pPr>
              <w:rPr>
                <w:rFonts w:asciiTheme="minorHAnsi" w:hAnsiTheme="minorHAnsi"/>
                <w:b/>
                <w:bCs/>
                <w:noProof/>
                <w:sz w:val="22"/>
                <w:u w:val="single"/>
                <w:lang w:val="en-US"/>
              </w:rPr>
            </w:pPr>
            <w:r w:rsidRPr="008679B2">
              <w:rPr>
                <w:rFonts w:asciiTheme="minorHAnsi" w:hAnsiTheme="minorHAnsi"/>
                <w:noProof/>
                <w:sz w:val="22"/>
                <w:lang w:val="en-US"/>
              </w:rPr>
              <w:t>FR-BE</w:t>
            </w:r>
            <w:r w:rsidRPr="008679B2">
              <w:rPr>
                <w:rFonts w:asciiTheme="minorHAnsi" w:hAnsiTheme="minorHAnsi"/>
                <w:b/>
                <w:bCs/>
                <w:noProof/>
                <w:sz w:val="22"/>
                <w:u w:val="single"/>
                <w:lang w:val="en-US"/>
              </w:rPr>
              <w:t>-NL-DE-LU</w:t>
            </w:r>
            <w:r w:rsidRPr="008679B2">
              <w:rPr>
                <w:rFonts w:asciiTheme="minorHAnsi" w:hAnsiTheme="minorHAnsi"/>
                <w:noProof/>
                <w:sz w:val="22"/>
                <w:lang w:val="en-US"/>
              </w:rPr>
              <w:t xml:space="preserve"> | Seine – </w:t>
            </w:r>
            <w:r w:rsidR="00F54E66">
              <w:rPr>
                <w:rFonts w:asciiTheme="minorHAnsi" w:hAnsiTheme="minorHAnsi"/>
                <w:noProof/>
                <w:sz w:val="22"/>
                <w:lang w:val="en-US"/>
              </w:rPr>
              <w:t xml:space="preserve">Scheldt </w:t>
            </w:r>
            <w:r w:rsidR="00F54E66" w:rsidRPr="00F54E66">
              <w:rPr>
                <w:rFonts w:asciiTheme="minorHAnsi" w:hAnsiTheme="minorHAnsi"/>
                <w:b/>
                <w:bCs/>
                <w:noProof/>
                <w:sz w:val="22"/>
                <w:u w:val="single"/>
                <w:lang w:val="en-US"/>
              </w:rPr>
              <w:t xml:space="preserve">Network and the related </w:t>
            </w:r>
            <w:proofErr w:type="spellStart"/>
            <w:r w:rsidR="00F54E66" w:rsidRPr="00F54E66">
              <w:rPr>
                <w:rFonts w:asciiTheme="minorHAnsi" w:hAnsiTheme="minorHAnsi"/>
                <w:b/>
                <w:bCs/>
                <w:sz w:val="22"/>
                <w:u w:val="single"/>
              </w:rPr>
              <w:t>Seine</w:t>
            </w:r>
            <w:proofErr w:type="spellEnd"/>
            <w:r w:rsidR="00F54E66" w:rsidRPr="00F54E66">
              <w:rPr>
                <w:rFonts w:asciiTheme="minorHAnsi" w:hAnsiTheme="minorHAnsi"/>
                <w:b/>
                <w:bCs/>
                <w:sz w:val="22"/>
                <w:u w:val="single"/>
              </w:rPr>
              <w:t>, Scheldt, Meuse</w:t>
            </w:r>
            <w:r w:rsidR="00233784">
              <w:rPr>
                <w:rFonts w:asciiTheme="minorHAnsi" w:hAnsiTheme="minorHAnsi"/>
                <w:b/>
                <w:bCs/>
                <w:sz w:val="22"/>
                <w:u w:val="single"/>
              </w:rPr>
              <w:t xml:space="preserve">, </w:t>
            </w:r>
            <w:r w:rsidR="00F54E66" w:rsidRPr="00F54E66">
              <w:rPr>
                <w:rFonts w:asciiTheme="minorHAnsi" w:hAnsiTheme="minorHAnsi"/>
                <w:b/>
                <w:bCs/>
                <w:sz w:val="22"/>
                <w:u w:val="single"/>
              </w:rPr>
              <w:t xml:space="preserve">Rhine </w:t>
            </w:r>
            <w:r w:rsidR="00233784">
              <w:rPr>
                <w:rFonts w:asciiTheme="minorHAnsi" w:hAnsiTheme="minorHAnsi"/>
                <w:b/>
                <w:bCs/>
                <w:sz w:val="22"/>
                <w:u w:val="single"/>
              </w:rPr>
              <w:t xml:space="preserve">and Rhône </w:t>
            </w:r>
            <w:proofErr w:type="spellStart"/>
            <w:r w:rsidR="00F54E66" w:rsidRPr="00F54E66">
              <w:rPr>
                <w:rFonts w:asciiTheme="minorHAnsi" w:hAnsiTheme="minorHAnsi"/>
                <w:b/>
                <w:bCs/>
                <w:sz w:val="22"/>
                <w:u w:val="single"/>
              </w:rPr>
              <w:t>river</w:t>
            </w:r>
            <w:proofErr w:type="spellEnd"/>
            <w:r w:rsidR="00F54E66" w:rsidRPr="00F54E66">
              <w:rPr>
                <w:rFonts w:asciiTheme="minorHAnsi" w:hAnsiTheme="minorHAnsi"/>
                <w:b/>
                <w:bCs/>
                <w:sz w:val="22"/>
                <w:u w:val="single"/>
              </w:rPr>
              <w:t xml:space="preserve"> </w:t>
            </w:r>
            <w:proofErr w:type="spellStart"/>
            <w:r w:rsidR="00F54E66" w:rsidRPr="00F54E66">
              <w:rPr>
                <w:rFonts w:asciiTheme="minorHAnsi" w:hAnsiTheme="minorHAnsi"/>
                <w:b/>
                <w:bCs/>
                <w:sz w:val="22"/>
                <w:u w:val="single"/>
              </w:rPr>
              <w:t>basins</w:t>
            </w:r>
            <w:proofErr w:type="spellEnd"/>
            <w:r w:rsidRPr="00F54E66">
              <w:rPr>
                <w:rFonts w:asciiTheme="minorHAnsi" w:hAnsiTheme="minorHAnsi"/>
                <w:b/>
                <w:bCs/>
                <w:noProof/>
                <w:sz w:val="22"/>
                <w:u w:val="single"/>
                <w:lang w:val="en-US"/>
              </w:rPr>
              <w:t>,</w:t>
            </w:r>
            <w:r w:rsidRPr="008679B2">
              <w:rPr>
                <w:rFonts w:asciiTheme="minorHAnsi" w:hAnsiTheme="minorHAnsi"/>
                <w:b/>
                <w:bCs/>
                <w:noProof/>
                <w:sz w:val="22"/>
                <w:u w:val="single"/>
                <w:lang w:val="en-US"/>
              </w:rPr>
              <w:t xml:space="preserve"> including their navigable tributaries and connected canals</w:t>
            </w:r>
            <w:r w:rsidRPr="008679B2">
              <w:rPr>
                <w:rFonts w:asciiTheme="minorHAnsi" w:hAnsiTheme="minorHAnsi"/>
                <w:noProof/>
                <w:sz w:val="22"/>
                <w:lang w:val="en-US"/>
              </w:rPr>
              <w:t xml:space="preserve"> (inland waterway)</w:t>
            </w:r>
          </w:p>
          <w:p w14:paraId="70387E17" w14:textId="77777777" w:rsidR="0085599D" w:rsidRPr="0085599D" w:rsidRDefault="0085599D" w:rsidP="0098569A">
            <w:pPr>
              <w:rPr>
                <w:rFonts w:asciiTheme="minorHAnsi" w:hAnsiTheme="minorHAnsi"/>
                <w:b/>
                <w:bCs/>
                <w:noProof/>
                <w:sz w:val="22"/>
                <w:u w:val="single"/>
                <w:lang w:val="en-US"/>
              </w:rPr>
            </w:pPr>
          </w:p>
        </w:tc>
        <w:tc>
          <w:tcPr>
            <w:tcW w:w="5073" w:type="dxa"/>
          </w:tcPr>
          <w:p w14:paraId="6AED2636" w14:textId="77777777" w:rsidR="0085599D" w:rsidRDefault="00F54E66" w:rsidP="0098569A">
            <w:pPr>
              <w:rPr>
                <w:rFonts w:asciiTheme="minorHAnsi" w:hAnsiTheme="minorHAnsi"/>
                <w:sz w:val="22"/>
                <w:lang w:val="en-GB"/>
              </w:rPr>
            </w:pPr>
            <w:r w:rsidRPr="0085599D">
              <w:rPr>
                <w:rFonts w:asciiTheme="minorHAnsi" w:hAnsiTheme="minorHAnsi"/>
                <w:sz w:val="22"/>
                <w:lang w:val="en-GB"/>
              </w:rPr>
              <w:t>REGULATION (EU) 2021/1153 establishing the Connecting Europe Facility</w:t>
            </w:r>
            <w:r>
              <w:rPr>
                <w:rFonts w:asciiTheme="minorHAnsi" w:hAnsiTheme="minorHAnsi"/>
                <w:sz w:val="22"/>
                <w:lang w:val="en-GB"/>
              </w:rPr>
              <w:t xml:space="preserve">, Annex </w:t>
            </w:r>
            <w:r w:rsidRPr="0085599D">
              <w:rPr>
                <w:rFonts w:asciiTheme="minorHAnsi" w:hAnsiTheme="minorHAnsi"/>
                <w:sz w:val="22"/>
                <w:lang w:val="en-GB"/>
              </w:rPr>
              <w:t>PART III TRANSPORT CORE NETWORK CORRIDORS</w:t>
            </w:r>
            <w:r w:rsidR="004A154B">
              <w:rPr>
                <w:rFonts w:asciiTheme="minorHAnsi" w:hAnsiTheme="minorHAnsi"/>
                <w:sz w:val="22"/>
                <w:lang w:val="en-GB"/>
              </w:rPr>
              <w:t xml:space="preserve"> included: </w:t>
            </w:r>
          </w:p>
          <w:p w14:paraId="73951CA8" w14:textId="77777777" w:rsidR="004A154B" w:rsidRDefault="004A154B" w:rsidP="0098569A">
            <w:pPr>
              <w:rPr>
                <w:rFonts w:asciiTheme="minorHAnsi" w:hAnsiTheme="minorHAnsi"/>
                <w:sz w:val="22"/>
                <w:lang w:val="en-GB"/>
              </w:rPr>
            </w:pPr>
          </w:p>
          <w:p w14:paraId="4EF8083B" w14:textId="3F07B992" w:rsidR="004A154B" w:rsidRDefault="004A154B" w:rsidP="0098569A">
            <w:pPr>
              <w:rPr>
                <w:rFonts w:asciiTheme="minorHAnsi" w:hAnsiTheme="minorHAnsi"/>
                <w:sz w:val="22"/>
              </w:rPr>
            </w:pPr>
            <w:proofErr w:type="spellStart"/>
            <w:r w:rsidRPr="004A154B">
              <w:rPr>
                <w:rFonts w:asciiTheme="minorHAnsi" w:hAnsiTheme="minorHAnsi"/>
                <w:sz w:val="22"/>
              </w:rPr>
              <w:t>Seine</w:t>
            </w:r>
            <w:proofErr w:type="spellEnd"/>
            <w:r w:rsidRPr="004A154B">
              <w:rPr>
                <w:rFonts w:asciiTheme="minorHAnsi" w:hAnsiTheme="minorHAnsi"/>
                <w:sz w:val="22"/>
              </w:rPr>
              <w:t xml:space="preserve"> – Scheldt Network and </w:t>
            </w:r>
            <w:proofErr w:type="spellStart"/>
            <w:r w:rsidRPr="004A154B">
              <w:rPr>
                <w:rFonts w:asciiTheme="minorHAnsi" w:hAnsiTheme="minorHAnsi"/>
                <w:sz w:val="22"/>
              </w:rPr>
              <w:t>the</w:t>
            </w:r>
            <w:proofErr w:type="spellEnd"/>
            <w:r w:rsidRPr="004A154B">
              <w:rPr>
                <w:rFonts w:asciiTheme="minorHAnsi" w:hAnsiTheme="minorHAnsi"/>
                <w:sz w:val="22"/>
              </w:rPr>
              <w:t xml:space="preserve"> </w:t>
            </w:r>
            <w:proofErr w:type="spellStart"/>
            <w:r w:rsidRPr="004A154B">
              <w:rPr>
                <w:rFonts w:asciiTheme="minorHAnsi" w:hAnsiTheme="minorHAnsi"/>
                <w:sz w:val="22"/>
              </w:rPr>
              <w:t>related</w:t>
            </w:r>
            <w:proofErr w:type="spellEnd"/>
            <w:r w:rsidRPr="004A154B">
              <w:rPr>
                <w:rFonts w:asciiTheme="minorHAnsi" w:hAnsiTheme="minorHAnsi"/>
                <w:sz w:val="22"/>
              </w:rPr>
              <w:t xml:space="preserve"> </w:t>
            </w:r>
            <w:proofErr w:type="spellStart"/>
            <w:r w:rsidRPr="004A154B">
              <w:rPr>
                <w:rFonts w:asciiTheme="minorHAnsi" w:hAnsiTheme="minorHAnsi"/>
                <w:sz w:val="22"/>
              </w:rPr>
              <w:t>Seine</w:t>
            </w:r>
            <w:proofErr w:type="spellEnd"/>
            <w:r w:rsidRPr="004A154B">
              <w:rPr>
                <w:rFonts w:asciiTheme="minorHAnsi" w:hAnsiTheme="minorHAnsi"/>
                <w:sz w:val="22"/>
              </w:rPr>
              <w:t xml:space="preserve">, Scheldt and Meuse </w:t>
            </w:r>
            <w:proofErr w:type="spellStart"/>
            <w:r w:rsidRPr="004A154B">
              <w:rPr>
                <w:rFonts w:asciiTheme="minorHAnsi" w:hAnsiTheme="minorHAnsi"/>
                <w:sz w:val="22"/>
              </w:rPr>
              <w:t>river</w:t>
            </w:r>
            <w:proofErr w:type="spellEnd"/>
            <w:r w:rsidRPr="004A154B">
              <w:rPr>
                <w:rFonts w:asciiTheme="minorHAnsi" w:hAnsiTheme="minorHAnsi"/>
                <w:sz w:val="22"/>
              </w:rPr>
              <w:t xml:space="preserve"> </w:t>
            </w:r>
            <w:proofErr w:type="spellStart"/>
            <w:r w:rsidRPr="004A154B">
              <w:rPr>
                <w:rFonts w:asciiTheme="minorHAnsi" w:hAnsiTheme="minorHAnsi"/>
                <w:sz w:val="22"/>
              </w:rPr>
              <w:t>basins</w:t>
            </w:r>
            <w:proofErr w:type="spellEnd"/>
            <w:r w:rsidRPr="004A154B">
              <w:rPr>
                <w:rFonts w:asciiTheme="minorHAnsi" w:hAnsiTheme="minorHAnsi"/>
                <w:sz w:val="22"/>
              </w:rPr>
              <w:t xml:space="preserve"> Rhine-Scheldt </w:t>
            </w:r>
            <w:proofErr w:type="spellStart"/>
            <w:r w:rsidRPr="004A154B">
              <w:rPr>
                <w:rFonts w:asciiTheme="minorHAnsi" w:hAnsiTheme="minorHAnsi"/>
                <w:sz w:val="22"/>
              </w:rPr>
              <w:t>corridor</w:t>
            </w:r>
            <w:proofErr w:type="spellEnd"/>
            <w:r w:rsidRPr="004A154B">
              <w:rPr>
                <w:rFonts w:asciiTheme="minorHAnsi" w:hAnsiTheme="minorHAnsi"/>
                <w:sz w:val="22"/>
              </w:rPr>
              <w:t xml:space="preserve">, </w:t>
            </w:r>
            <w:proofErr w:type="spellStart"/>
            <w:r w:rsidRPr="004A154B">
              <w:rPr>
                <w:rFonts w:asciiTheme="minorHAnsi" w:hAnsiTheme="minorHAnsi"/>
                <w:sz w:val="22"/>
              </w:rPr>
              <w:t>Albertkanaal</w:t>
            </w:r>
            <w:proofErr w:type="spellEnd"/>
            <w:r w:rsidRPr="004A154B">
              <w:rPr>
                <w:rFonts w:asciiTheme="minorHAnsi" w:hAnsiTheme="minorHAnsi"/>
                <w:sz w:val="22"/>
              </w:rPr>
              <w:t xml:space="preserve">/Canal Albert and </w:t>
            </w:r>
            <w:proofErr w:type="spellStart"/>
            <w:r w:rsidRPr="004A154B">
              <w:rPr>
                <w:rFonts w:asciiTheme="minorHAnsi" w:hAnsiTheme="minorHAnsi"/>
                <w:sz w:val="22"/>
              </w:rPr>
              <w:t>Kanaal</w:t>
            </w:r>
            <w:proofErr w:type="spellEnd"/>
            <w:r w:rsidRPr="004A154B">
              <w:rPr>
                <w:rFonts w:asciiTheme="minorHAnsi" w:hAnsiTheme="minorHAnsi"/>
                <w:sz w:val="22"/>
              </w:rPr>
              <w:t xml:space="preserve"> </w:t>
            </w:r>
            <w:proofErr w:type="spellStart"/>
            <w:r w:rsidRPr="004A154B">
              <w:rPr>
                <w:rFonts w:asciiTheme="minorHAnsi" w:hAnsiTheme="minorHAnsi"/>
                <w:sz w:val="22"/>
              </w:rPr>
              <w:t>Bocholt-Herentals</w:t>
            </w:r>
            <w:proofErr w:type="spellEnd"/>
          </w:p>
          <w:p w14:paraId="424A36AF" w14:textId="4352CF56" w:rsidR="004A154B" w:rsidRPr="004A154B" w:rsidRDefault="004A154B" w:rsidP="0098569A">
            <w:pPr>
              <w:rPr>
                <w:rFonts w:asciiTheme="minorHAnsi" w:hAnsiTheme="minorHAnsi"/>
                <w:sz w:val="22"/>
                <w:lang w:val="nl-BE"/>
              </w:rPr>
            </w:pPr>
            <w:r w:rsidRPr="004A154B">
              <w:rPr>
                <w:rFonts w:asciiTheme="minorHAnsi" w:hAnsiTheme="minorHAnsi"/>
                <w:sz w:val="22"/>
              </w:rPr>
              <w:t>Basel – Antwerpen/Rotterdam – Amsterdam</w:t>
            </w:r>
            <w:r>
              <w:rPr>
                <w:rFonts w:asciiTheme="minorHAnsi" w:hAnsiTheme="minorHAnsi"/>
                <w:sz w:val="22"/>
              </w:rPr>
              <w:t xml:space="preserve"> (</w:t>
            </w:r>
            <w:proofErr w:type="spellStart"/>
            <w:r>
              <w:rPr>
                <w:rFonts w:asciiTheme="minorHAnsi" w:hAnsiTheme="minorHAnsi"/>
                <w:sz w:val="22"/>
              </w:rPr>
              <w:t>inland</w:t>
            </w:r>
            <w:proofErr w:type="spellEnd"/>
            <w:r>
              <w:rPr>
                <w:rFonts w:asciiTheme="minorHAnsi" w:hAnsiTheme="minorHAnsi"/>
                <w:sz w:val="22"/>
              </w:rPr>
              <w:t xml:space="preserve"> </w:t>
            </w:r>
            <w:proofErr w:type="spellStart"/>
            <w:r>
              <w:rPr>
                <w:rFonts w:asciiTheme="minorHAnsi" w:hAnsiTheme="minorHAnsi"/>
                <w:sz w:val="22"/>
              </w:rPr>
              <w:t>waterways</w:t>
            </w:r>
            <w:proofErr w:type="spellEnd"/>
            <w:r w:rsidRPr="004A154B">
              <w:rPr>
                <w:rFonts w:asciiTheme="minorHAnsi" w:hAnsiTheme="minorHAnsi"/>
                <w:sz w:val="22"/>
              </w:rPr>
              <w:t>)</w:t>
            </w:r>
          </w:p>
        </w:tc>
      </w:tr>
      <w:tr w:rsidR="0098569A" w:rsidRPr="00003855" w14:paraId="2C9164A6" w14:textId="77777777" w:rsidTr="00F0221B">
        <w:tc>
          <w:tcPr>
            <w:tcW w:w="5073" w:type="dxa"/>
          </w:tcPr>
          <w:p w14:paraId="2BA6D450" w14:textId="77777777" w:rsidR="0098569A" w:rsidRPr="004A154B" w:rsidRDefault="0098569A" w:rsidP="0098569A">
            <w:pPr>
              <w:rPr>
                <w:rFonts w:asciiTheme="minorHAnsi" w:hAnsiTheme="minorHAnsi"/>
                <w:sz w:val="22"/>
                <w:lang w:val="nl-BE"/>
              </w:rPr>
            </w:pPr>
          </w:p>
        </w:tc>
        <w:tc>
          <w:tcPr>
            <w:tcW w:w="5073" w:type="dxa"/>
          </w:tcPr>
          <w:p w14:paraId="1513D818" w14:textId="300B9CCA" w:rsidR="00F54E66" w:rsidRPr="00F54E66" w:rsidRDefault="004A154B" w:rsidP="0098569A">
            <w:pPr>
              <w:rPr>
                <w:rFonts w:asciiTheme="minorHAnsi" w:hAnsiTheme="minorHAnsi"/>
                <w:b/>
                <w:bCs/>
                <w:noProof/>
                <w:sz w:val="22"/>
                <w:lang w:val="en-US"/>
              </w:rPr>
            </w:pPr>
            <w:r w:rsidRPr="008679B2">
              <w:rPr>
                <w:rFonts w:asciiTheme="minorHAnsi" w:hAnsiTheme="minorHAnsi"/>
                <w:b/>
                <w:bCs/>
                <w:noProof/>
                <w:sz w:val="22"/>
                <w:lang w:val="en-GB"/>
              </w:rPr>
              <w:t>Nort Sea – Baltic Corridor</w:t>
            </w:r>
          </w:p>
          <w:p w14:paraId="37881600" w14:textId="77777777" w:rsidR="00F54E66" w:rsidRPr="00F54E66" w:rsidRDefault="00F54E66" w:rsidP="0098569A">
            <w:pPr>
              <w:rPr>
                <w:rFonts w:asciiTheme="minorHAnsi" w:hAnsiTheme="minorHAnsi"/>
                <w:b/>
                <w:bCs/>
                <w:noProof/>
                <w:sz w:val="22"/>
                <w:lang w:val="en-US"/>
              </w:rPr>
            </w:pPr>
          </w:p>
          <w:p w14:paraId="503CA646" w14:textId="77777777" w:rsidR="00F54E66" w:rsidRPr="00F54E66" w:rsidRDefault="00F54E66" w:rsidP="0098569A">
            <w:pPr>
              <w:rPr>
                <w:rFonts w:asciiTheme="minorHAnsi" w:hAnsiTheme="minorHAnsi"/>
                <w:b/>
                <w:bCs/>
                <w:noProof/>
                <w:sz w:val="22"/>
                <w:lang w:val="en-US"/>
              </w:rPr>
            </w:pPr>
          </w:p>
          <w:p w14:paraId="08942628" w14:textId="77777777" w:rsidR="00F54E66" w:rsidRPr="00F54E66" w:rsidRDefault="00F54E66" w:rsidP="0098569A">
            <w:pPr>
              <w:rPr>
                <w:rFonts w:asciiTheme="minorHAnsi" w:hAnsiTheme="minorHAnsi"/>
                <w:b/>
                <w:bCs/>
                <w:noProof/>
                <w:sz w:val="22"/>
                <w:lang w:val="en-US"/>
              </w:rPr>
            </w:pPr>
          </w:p>
          <w:p w14:paraId="7A691EDA" w14:textId="443E95F4" w:rsidR="0098569A" w:rsidRPr="008679B2" w:rsidRDefault="0098569A" w:rsidP="0098569A">
            <w:pPr>
              <w:rPr>
                <w:rFonts w:asciiTheme="minorHAnsi" w:hAnsiTheme="minorHAnsi"/>
                <w:b/>
                <w:bCs/>
                <w:noProof/>
                <w:sz w:val="22"/>
                <w:lang w:val="en-GB"/>
              </w:rPr>
            </w:pPr>
          </w:p>
          <w:p w14:paraId="22F43AAB" w14:textId="0AAEC03B" w:rsidR="0085599D" w:rsidRPr="00F54E66" w:rsidRDefault="0098569A" w:rsidP="0098569A">
            <w:pPr>
              <w:rPr>
                <w:rFonts w:asciiTheme="minorHAnsi" w:hAnsiTheme="minorHAnsi"/>
                <w:b/>
                <w:bCs/>
                <w:noProof/>
                <w:sz w:val="22"/>
                <w:u w:val="single"/>
                <w:lang w:val="en-GB"/>
              </w:rPr>
            </w:pPr>
            <w:r w:rsidRPr="008679B2">
              <w:rPr>
                <w:rFonts w:asciiTheme="minorHAnsi" w:hAnsiTheme="minorHAnsi"/>
                <w:noProof/>
                <w:sz w:val="22"/>
                <w:lang w:val="en-GB"/>
              </w:rPr>
              <w:t>DE–PL | Berlin – Szczecin</w:t>
            </w:r>
            <w:r w:rsidRPr="008679B2">
              <w:rPr>
                <w:rFonts w:asciiTheme="minorHAnsi" w:hAnsiTheme="minorHAnsi"/>
                <w:b/>
                <w:bCs/>
                <w:noProof/>
                <w:sz w:val="22"/>
                <w:u w:val="single"/>
                <w:lang w:val="en-GB"/>
              </w:rPr>
              <w:t xml:space="preserve"> by rail and inland waterwa</w:t>
            </w:r>
            <w:r w:rsidR="00F54E66">
              <w:rPr>
                <w:rFonts w:asciiTheme="minorHAnsi" w:hAnsiTheme="minorHAnsi"/>
                <w:b/>
                <w:bCs/>
                <w:noProof/>
                <w:sz w:val="22"/>
                <w:u w:val="single"/>
                <w:lang w:val="en-GB"/>
              </w:rPr>
              <w:t>ys</w:t>
            </w:r>
          </w:p>
          <w:p w14:paraId="02DAA0CF" w14:textId="77777777" w:rsidR="0085599D" w:rsidRPr="0085599D" w:rsidRDefault="0085599D" w:rsidP="0098569A">
            <w:pPr>
              <w:rPr>
                <w:rFonts w:asciiTheme="minorHAnsi" w:hAnsiTheme="minorHAnsi"/>
                <w:noProof/>
                <w:sz w:val="22"/>
                <w:lang w:val="en-GB"/>
              </w:rPr>
            </w:pPr>
          </w:p>
          <w:p w14:paraId="5BF94D93" w14:textId="728BCC10" w:rsidR="0085599D" w:rsidRDefault="0098569A" w:rsidP="0085599D">
            <w:pPr>
              <w:rPr>
                <w:rFonts w:asciiTheme="minorHAnsi" w:hAnsiTheme="minorHAnsi"/>
                <w:sz w:val="22"/>
              </w:rPr>
            </w:pPr>
            <w:r w:rsidRPr="0085599D">
              <w:rPr>
                <w:rFonts w:asciiTheme="minorHAnsi" w:hAnsiTheme="minorHAnsi"/>
                <w:b/>
                <w:bCs/>
                <w:noProof/>
                <w:sz w:val="22"/>
                <w:u w:val="single"/>
                <w:lang w:val="nl-BE"/>
              </w:rPr>
              <w:t xml:space="preserve">NL-DE </w:t>
            </w:r>
            <w:r w:rsidRPr="0085599D">
              <w:rPr>
                <w:rFonts w:asciiTheme="minorHAnsi" w:hAnsiTheme="minorHAnsi"/>
                <w:noProof/>
                <w:sz w:val="22"/>
                <w:lang w:val="nl-BE"/>
              </w:rPr>
              <w:t xml:space="preserve">| </w:t>
            </w:r>
            <w:proofErr w:type="spellStart"/>
            <w:r w:rsidR="0085599D" w:rsidRPr="00E54944">
              <w:rPr>
                <w:rFonts w:asciiTheme="minorHAnsi" w:hAnsiTheme="minorHAnsi"/>
                <w:b/>
                <w:bCs/>
                <w:sz w:val="22"/>
                <w:u w:val="single"/>
              </w:rPr>
              <w:t>Mittellandkanal</w:t>
            </w:r>
            <w:proofErr w:type="spellEnd"/>
            <w:r w:rsidR="0085599D" w:rsidRPr="00E54944">
              <w:rPr>
                <w:rFonts w:asciiTheme="minorHAnsi" w:hAnsiTheme="minorHAnsi"/>
                <w:b/>
                <w:bCs/>
                <w:sz w:val="22"/>
                <w:u w:val="single"/>
              </w:rPr>
              <w:t xml:space="preserve">; western German </w:t>
            </w:r>
            <w:proofErr w:type="spellStart"/>
            <w:r w:rsidR="0085599D" w:rsidRPr="00E54944">
              <w:rPr>
                <w:rFonts w:asciiTheme="minorHAnsi" w:hAnsiTheme="minorHAnsi"/>
                <w:b/>
                <w:bCs/>
                <w:sz w:val="22"/>
                <w:u w:val="single"/>
              </w:rPr>
              <w:t>canals</w:t>
            </w:r>
            <w:proofErr w:type="spellEnd"/>
            <w:r w:rsidR="0085599D" w:rsidRPr="00E54944">
              <w:rPr>
                <w:rFonts w:asciiTheme="minorHAnsi" w:hAnsiTheme="minorHAnsi"/>
                <w:b/>
                <w:bCs/>
                <w:sz w:val="22"/>
                <w:u w:val="single"/>
              </w:rPr>
              <w:t xml:space="preserve">, Rhine, </w:t>
            </w:r>
            <w:proofErr w:type="spellStart"/>
            <w:r w:rsidR="0085599D" w:rsidRPr="00E54944">
              <w:rPr>
                <w:rFonts w:asciiTheme="minorHAnsi" w:hAnsiTheme="minorHAnsi"/>
                <w:b/>
                <w:bCs/>
                <w:sz w:val="22"/>
                <w:u w:val="single"/>
              </w:rPr>
              <w:t>Waal</w:t>
            </w:r>
            <w:proofErr w:type="spellEnd"/>
            <w:r w:rsidR="0085599D" w:rsidRPr="00E54944">
              <w:rPr>
                <w:rFonts w:asciiTheme="minorHAnsi" w:hAnsiTheme="minorHAnsi"/>
                <w:b/>
                <w:bCs/>
                <w:sz w:val="22"/>
                <w:u w:val="single"/>
              </w:rPr>
              <w:t xml:space="preserve">, </w:t>
            </w:r>
            <w:proofErr w:type="spellStart"/>
            <w:r w:rsidR="0085599D" w:rsidRPr="00E54944">
              <w:rPr>
                <w:rFonts w:asciiTheme="minorHAnsi" w:hAnsiTheme="minorHAnsi"/>
                <w:b/>
                <w:bCs/>
                <w:sz w:val="22"/>
                <w:u w:val="single"/>
              </w:rPr>
              <w:t>Noordzeekanaal</w:t>
            </w:r>
            <w:proofErr w:type="spellEnd"/>
            <w:r w:rsidR="0085599D" w:rsidRPr="00E54944">
              <w:rPr>
                <w:rFonts w:asciiTheme="minorHAnsi" w:hAnsiTheme="minorHAnsi"/>
                <w:b/>
                <w:bCs/>
                <w:sz w:val="22"/>
                <w:u w:val="single"/>
              </w:rPr>
              <w:t xml:space="preserve">, </w:t>
            </w:r>
            <w:proofErr w:type="spellStart"/>
            <w:r w:rsidR="0085599D" w:rsidRPr="00E54944">
              <w:rPr>
                <w:rFonts w:asciiTheme="minorHAnsi" w:hAnsiTheme="minorHAnsi"/>
                <w:b/>
                <w:bCs/>
                <w:sz w:val="22"/>
                <w:u w:val="single"/>
              </w:rPr>
              <w:t>IJssel</w:t>
            </w:r>
            <w:proofErr w:type="spellEnd"/>
            <w:r w:rsidR="0085599D" w:rsidRPr="00E54944">
              <w:rPr>
                <w:rFonts w:asciiTheme="minorHAnsi" w:hAnsiTheme="minorHAnsi"/>
                <w:b/>
                <w:bCs/>
                <w:sz w:val="22"/>
                <w:u w:val="single"/>
              </w:rPr>
              <w:t xml:space="preserve">, </w:t>
            </w:r>
            <w:proofErr w:type="spellStart"/>
            <w:r w:rsidR="0085599D" w:rsidRPr="00E54944">
              <w:rPr>
                <w:rFonts w:asciiTheme="minorHAnsi" w:hAnsiTheme="minorHAnsi"/>
                <w:b/>
                <w:bCs/>
                <w:sz w:val="22"/>
                <w:u w:val="single"/>
              </w:rPr>
              <w:t>Twentekanaal</w:t>
            </w:r>
            <w:proofErr w:type="spellEnd"/>
          </w:p>
          <w:p w14:paraId="6D2670BA" w14:textId="2935D22D" w:rsidR="0098569A" w:rsidRDefault="001E483E" w:rsidP="0098569A">
            <w:pPr>
              <w:rPr>
                <w:rFonts w:asciiTheme="minorHAnsi" w:hAnsiTheme="minorHAnsi"/>
                <w:b/>
                <w:bCs/>
                <w:noProof/>
                <w:sz w:val="22"/>
                <w:u w:val="single"/>
                <w:lang w:val="en-GB"/>
              </w:rPr>
            </w:pPr>
            <w:r w:rsidRPr="001E483E">
              <w:rPr>
                <w:rFonts w:asciiTheme="minorHAnsi" w:hAnsiTheme="minorHAnsi"/>
                <w:b/>
                <w:bCs/>
                <w:noProof/>
                <w:sz w:val="22"/>
                <w:u w:val="single"/>
                <w:lang w:val="en-US"/>
              </w:rPr>
              <w:lastRenderedPageBreak/>
              <w:t>(inland waterway)</w:t>
            </w:r>
          </w:p>
          <w:p w14:paraId="3A2BD475" w14:textId="01A7C761" w:rsidR="0098569A" w:rsidRPr="00003855" w:rsidRDefault="0098569A" w:rsidP="0085599D">
            <w:pPr>
              <w:rPr>
                <w:rFonts w:asciiTheme="minorHAnsi" w:hAnsiTheme="minorHAnsi"/>
                <w:sz w:val="22"/>
                <w:lang w:val="en-GB"/>
              </w:rPr>
            </w:pPr>
          </w:p>
        </w:tc>
        <w:tc>
          <w:tcPr>
            <w:tcW w:w="5073" w:type="dxa"/>
          </w:tcPr>
          <w:p w14:paraId="18BA0801" w14:textId="70426479" w:rsidR="00F54E66" w:rsidRDefault="00F54E66" w:rsidP="0085599D">
            <w:pPr>
              <w:rPr>
                <w:rFonts w:asciiTheme="minorHAnsi" w:hAnsiTheme="minorHAnsi"/>
                <w:sz w:val="22"/>
                <w:lang w:val="en-GB"/>
              </w:rPr>
            </w:pPr>
            <w:r w:rsidRPr="0085599D">
              <w:rPr>
                <w:rFonts w:asciiTheme="minorHAnsi" w:hAnsiTheme="minorHAnsi"/>
                <w:sz w:val="22"/>
                <w:lang w:val="en-GB"/>
              </w:rPr>
              <w:lastRenderedPageBreak/>
              <w:t>REGULATION (EU) 2021/1153 establishing the Connecting Europe Facility</w:t>
            </w:r>
            <w:r w:rsidR="004A154B">
              <w:rPr>
                <w:rFonts w:asciiTheme="minorHAnsi" w:hAnsiTheme="minorHAnsi"/>
                <w:sz w:val="22"/>
                <w:lang w:val="en-GB"/>
              </w:rPr>
              <w:t>, Annex</w:t>
            </w:r>
            <w:r w:rsidRPr="0085599D">
              <w:rPr>
                <w:rFonts w:asciiTheme="minorHAnsi" w:hAnsiTheme="minorHAnsi"/>
                <w:sz w:val="22"/>
                <w:lang w:val="en-GB"/>
              </w:rPr>
              <w:t xml:space="preserve"> PART III TRANSPORT CORE NETWORK CORRIDORS </w:t>
            </w:r>
            <w:r>
              <w:rPr>
                <w:rFonts w:asciiTheme="minorHAnsi" w:hAnsiTheme="minorHAnsi"/>
                <w:sz w:val="22"/>
                <w:lang w:val="en-GB"/>
              </w:rPr>
              <w:t>included:</w:t>
            </w:r>
          </w:p>
          <w:p w14:paraId="2F5E4A7C" w14:textId="77777777" w:rsidR="00F54E66" w:rsidRDefault="00F54E66" w:rsidP="0085599D">
            <w:pPr>
              <w:rPr>
                <w:rFonts w:asciiTheme="minorHAnsi" w:hAnsiTheme="minorHAnsi"/>
                <w:sz w:val="22"/>
                <w:lang w:val="en-GB"/>
              </w:rPr>
            </w:pPr>
          </w:p>
          <w:p w14:paraId="4E3F7523" w14:textId="488AC17B" w:rsidR="0085599D" w:rsidRDefault="0085599D" w:rsidP="0085599D">
            <w:pPr>
              <w:rPr>
                <w:rFonts w:asciiTheme="minorHAnsi" w:hAnsiTheme="minorHAnsi"/>
                <w:sz w:val="22"/>
                <w:lang w:val="en-GB"/>
              </w:rPr>
            </w:pPr>
            <w:r>
              <w:rPr>
                <w:rFonts w:asciiTheme="minorHAnsi" w:hAnsiTheme="minorHAnsi"/>
                <w:sz w:val="22"/>
                <w:lang w:val="en-GB"/>
              </w:rPr>
              <w:t>T</w:t>
            </w:r>
            <w:r w:rsidRPr="0085599D">
              <w:rPr>
                <w:rFonts w:asciiTheme="minorHAnsi" w:hAnsiTheme="minorHAnsi"/>
                <w:sz w:val="22"/>
                <w:lang w:val="en-GB"/>
              </w:rPr>
              <w:t xml:space="preserve">he cross-border link </w:t>
            </w:r>
            <w:proofErr w:type="spellStart"/>
            <w:r w:rsidRPr="0085599D">
              <w:rPr>
                <w:rFonts w:asciiTheme="minorHAnsi" w:hAnsiTheme="minorHAnsi"/>
                <w:sz w:val="22"/>
                <w:lang w:val="en-GB"/>
              </w:rPr>
              <w:t>Świnoujście</w:t>
            </w:r>
            <w:proofErr w:type="spellEnd"/>
            <w:r w:rsidRPr="0085599D">
              <w:rPr>
                <w:rFonts w:asciiTheme="minorHAnsi" w:hAnsiTheme="minorHAnsi"/>
                <w:sz w:val="22"/>
                <w:lang w:val="en-GB"/>
              </w:rPr>
              <w:t>/Szczecin – Berlin</w:t>
            </w:r>
            <w:r>
              <w:rPr>
                <w:rFonts w:asciiTheme="minorHAnsi" w:hAnsiTheme="minorHAnsi"/>
                <w:sz w:val="22"/>
                <w:lang w:val="en-GB"/>
              </w:rPr>
              <w:t>,</w:t>
            </w:r>
            <w:r w:rsidRPr="0085599D">
              <w:rPr>
                <w:rFonts w:asciiTheme="minorHAnsi" w:hAnsiTheme="minorHAnsi"/>
                <w:sz w:val="22"/>
                <w:lang w:val="en-GB"/>
              </w:rPr>
              <w:t xml:space="preserve"> Rail and inland waterways</w:t>
            </w:r>
          </w:p>
          <w:p w14:paraId="4EFEE99B" w14:textId="77777777" w:rsidR="00F54E66" w:rsidRDefault="00F54E66" w:rsidP="0085599D">
            <w:pPr>
              <w:rPr>
                <w:rFonts w:asciiTheme="minorHAnsi" w:hAnsiTheme="minorHAnsi"/>
                <w:sz w:val="22"/>
              </w:rPr>
            </w:pPr>
          </w:p>
          <w:p w14:paraId="577B6CA7" w14:textId="6B2FEAA8" w:rsidR="0085599D" w:rsidRDefault="0085599D" w:rsidP="0085599D">
            <w:pPr>
              <w:rPr>
                <w:rFonts w:asciiTheme="minorHAnsi" w:hAnsiTheme="minorHAnsi"/>
                <w:sz w:val="22"/>
              </w:rPr>
            </w:pPr>
            <w:r>
              <w:rPr>
                <w:rFonts w:asciiTheme="minorHAnsi" w:hAnsiTheme="minorHAnsi"/>
                <w:sz w:val="22"/>
              </w:rPr>
              <w:t xml:space="preserve">The links </w:t>
            </w:r>
            <w:proofErr w:type="spellStart"/>
            <w:r w:rsidRPr="0085599D">
              <w:rPr>
                <w:rFonts w:asciiTheme="minorHAnsi" w:hAnsiTheme="minorHAnsi"/>
                <w:sz w:val="22"/>
              </w:rPr>
              <w:t>Berlin</w:t>
            </w:r>
            <w:proofErr w:type="spellEnd"/>
            <w:r w:rsidRPr="0085599D">
              <w:rPr>
                <w:rFonts w:asciiTheme="minorHAnsi" w:hAnsiTheme="minorHAnsi"/>
                <w:sz w:val="22"/>
              </w:rPr>
              <w:t xml:space="preserve"> – </w:t>
            </w:r>
            <w:proofErr w:type="spellStart"/>
            <w:r w:rsidRPr="0085599D">
              <w:rPr>
                <w:rFonts w:asciiTheme="minorHAnsi" w:hAnsiTheme="minorHAnsi"/>
                <w:sz w:val="22"/>
              </w:rPr>
              <w:t>Magdeburg</w:t>
            </w:r>
            <w:proofErr w:type="spellEnd"/>
            <w:r w:rsidRPr="0085599D">
              <w:rPr>
                <w:rFonts w:asciiTheme="minorHAnsi" w:hAnsiTheme="minorHAnsi"/>
                <w:sz w:val="22"/>
              </w:rPr>
              <w:t xml:space="preserve"> – Hannover; </w:t>
            </w:r>
            <w:proofErr w:type="spellStart"/>
            <w:r w:rsidRPr="0085599D">
              <w:rPr>
                <w:rFonts w:asciiTheme="minorHAnsi" w:hAnsiTheme="minorHAnsi"/>
                <w:sz w:val="22"/>
              </w:rPr>
              <w:t>Mittellandkanal</w:t>
            </w:r>
            <w:proofErr w:type="spellEnd"/>
            <w:r w:rsidRPr="0085599D">
              <w:rPr>
                <w:rFonts w:asciiTheme="minorHAnsi" w:hAnsiTheme="minorHAnsi"/>
                <w:sz w:val="22"/>
              </w:rPr>
              <w:t xml:space="preserve">; western German </w:t>
            </w:r>
            <w:proofErr w:type="spellStart"/>
            <w:r w:rsidRPr="0085599D">
              <w:rPr>
                <w:rFonts w:asciiTheme="minorHAnsi" w:hAnsiTheme="minorHAnsi"/>
                <w:sz w:val="22"/>
              </w:rPr>
              <w:t>canals</w:t>
            </w:r>
            <w:proofErr w:type="spellEnd"/>
            <w:r w:rsidR="00F54E66">
              <w:rPr>
                <w:rFonts w:asciiTheme="minorHAnsi" w:hAnsiTheme="minorHAnsi"/>
                <w:sz w:val="22"/>
              </w:rPr>
              <w:t xml:space="preserve">; </w:t>
            </w:r>
            <w:r w:rsidRPr="0085599D">
              <w:rPr>
                <w:rFonts w:asciiTheme="minorHAnsi" w:hAnsiTheme="minorHAnsi"/>
                <w:sz w:val="22"/>
              </w:rPr>
              <w:t xml:space="preserve">Rhine, </w:t>
            </w:r>
            <w:r w:rsidR="00F54E66">
              <w:rPr>
                <w:rFonts w:asciiTheme="minorHAnsi" w:hAnsiTheme="minorHAnsi"/>
                <w:sz w:val="22"/>
              </w:rPr>
              <w:t xml:space="preserve"> </w:t>
            </w:r>
            <w:proofErr w:type="spellStart"/>
            <w:r w:rsidR="00F54E66">
              <w:rPr>
                <w:rFonts w:asciiTheme="minorHAnsi" w:hAnsiTheme="minorHAnsi"/>
                <w:sz w:val="22"/>
              </w:rPr>
              <w:t>W</w:t>
            </w:r>
            <w:r w:rsidRPr="0085599D">
              <w:rPr>
                <w:rFonts w:asciiTheme="minorHAnsi" w:hAnsiTheme="minorHAnsi"/>
                <w:sz w:val="22"/>
              </w:rPr>
              <w:t>aal</w:t>
            </w:r>
            <w:proofErr w:type="spellEnd"/>
            <w:r w:rsidR="00F54E66">
              <w:rPr>
                <w:rFonts w:asciiTheme="minorHAnsi" w:hAnsiTheme="minorHAnsi"/>
                <w:sz w:val="22"/>
              </w:rPr>
              <w:t xml:space="preserve">; </w:t>
            </w:r>
            <w:proofErr w:type="spellStart"/>
            <w:r w:rsidRPr="0085599D">
              <w:rPr>
                <w:rFonts w:asciiTheme="minorHAnsi" w:hAnsiTheme="minorHAnsi"/>
                <w:sz w:val="22"/>
              </w:rPr>
              <w:t>Noordzeekanaal</w:t>
            </w:r>
            <w:proofErr w:type="spellEnd"/>
            <w:r w:rsidRPr="0085599D">
              <w:rPr>
                <w:rFonts w:asciiTheme="minorHAnsi" w:hAnsiTheme="minorHAnsi"/>
                <w:sz w:val="22"/>
              </w:rPr>
              <w:t xml:space="preserve">, </w:t>
            </w:r>
            <w:proofErr w:type="spellStart"/>
            <w:r w:rsidRPr="0085599D">
              <w:rPr>
                <w:rFonts w:asciiTheme="minorHAnsi" w:hAnsiTheme="minorHAnsi"/>
                <w:sz w:val="22"/>
              </w:rPr>
              <w:t>IJssel</w:t>
            </w:r>
            <w:proofErr w:type="spellEnd"/>
            <w:r w:rsidRPr="0085599D">
              <w:rPr>
                <w:rFonts w:asciiTheme="minorHAnsi" w:hAnsiTheme="minorHAnsi"/>
                <w:sz w:val="22"/>
              </w:rPr>
              <w:t xml:space="preserve">, </w:t>
            </w:r>
            <w:proofErr w:type="spellStart"/>
            <w:r w:rsidRPr="0085599D">
              <w:rPr>
                <w:rFonts w:asciiTheme="minorHAnsi" w:hAnsiTheme="minorHAnsi"/>
                <w:sz w:val="22"/>
              </w:rPr>
              <w:t>Twentekanaal</w:t>
            </w:r>
            <w:proofErr w:type="spellEnd"/>
          </w:p>
          <w:p w14:paraId="3E826CB6" w14:textId="2F5AC96A" w:rsidR="00F54E66" w:rsidRPr="002415DC" w:rsidRDefault="00F54E66" w:rsidP="00F54E66">
            <w:pPr>
              <w:rPr>
                <w:rFonts w:asciiTheme="minorHAnsi" w:hAnsiTheme="minorHAnsi"/>
                <w:sz w:val="22"/>
                <w:lang w:val="nl-BE"/>
              </w:rPr>
            </w:pPr>
          </w:p>
        </w:tc>
      </w:tr>
      <w:tr w:rsidR="0098569A" w:rsidRPr="00003855" w14:paraId="71018B85" w14:textId="77777777" w:rsidTr="00F0221B">
        <w:tc>
          <w:tcPr>
            <w:tcW w:w="5073" w:type="dxa"/>
          </w:tcPr>
          <w:p w14:paraId="60CF08AC" w14:textId="77777777" w:rsidR="0098569A" w:rsidRPr="002415DC" w:rsidRDefault="0098569A" w:rsidP="0098569A">
            <w:pPr>
              <w:rPr>
                <w:rFonts w:asciiTheme="minorHAnsi" w:hAnsiTheme="minorHAnsi"/>
                <w:sz w:val="22"/>
                <w:lang w:val="nl-BE"/>
              </w:rPr>
            </w:pPr>
          </w:p>
        </w:tc>
        <w:tc>
          <w:tcPr>
            <w:tcW w:w="5073" w:type="dxa"/>
          </w:tcPr>
          <w:p w14:paraId="27BA9C14" w14:textId="77777777" w:rsidR="0085599D" w:rsidRPr="008679B2" w:rsidRDefault="0085599D" w:rsidP="0085599D">
            <w:pPr>
              <w:rPr>
                <w:rFonts w:asciiTheme="minorHAnsi" w:hAnsiTheme="minorHAnsi"/>
                <w:b/>
                <w:bCs/>
                <w:noProof/>
                <w:sz w:val="22"/>
                <w:lang w:val="en-GB"/>
              </w:rPr>
            </w:pPr>
            <w:r w:rsidRPr="008679B2">
              <w:rPr>
                <w:rFonts w:asciiTheme="minorHAnsi" w:hAnsiTheme="minorHAnsi"/>
                <w:b/>
                <w:bCs/>
                <w:noProof/>
                <w:sz w:val="22"/>
                <w:lang w:val="en-GB"/>
              </w:rPr>
              <w:t>Rhine – Danube Corridor</w:t>
            </w:r>
          </w:p>
          <w:p w14:paraId="4BAA867B" w14:textId="77777777" w:rsidR="004A154B" w:rsidRPr="004A154B" w:rsidRDefault="004A154B" w:rsidP="0085599D">
            <w:pPr>
              <w:rPr>
                <w:rFonts w:asciiTheme="minorHAnsi" w:hAnsiTheme="minorHAnsi"/>
                <w:noProof/>
                <w:sz w:val="22"/>
                <w:lang w:val="en-GB"/>
              </w:rPr>
            </w:pPr>
          </w:p>
          <w:p w14:paraId="6055D77D" w14:textId="77777777" w:rsidR="004A154B" w:rsidRPr="004A154B" w:rsidRDefault="004A154B" w:rsidP="0085599D">
            <w:pPr>
              <w:rPr>
                <w:rFonts w:asciiTheme="minorHAnsi" w:hAnsiTheme="minorHAnsi"/>
                <w:noProof/>
                <w:sz w:val="22"/>
                <w:lang w:val="en-GB"/>
              </w:rPr>
            </w:pPr>
          </w:p>
          <w:p w14:paraId="16E75E36" w14:textId="77777777" w:rsidR="004A154B" w:rsidRDefault="004A154B" w:rsidP="0085599D">
            <w:pPr>
              <w:rPr>
                <w:rFonts w:asciiTheme="minorHAnsi" w:hAnsiTheme="minorHAnsi"/>
                <w:noProof/>
                <w:sz w:val="22"/>
                <w:lang w:val="en-GB"/>
              </w:rPr>
            </w:pPr>
          </w:p>
          <w:p w14:paraId="378B2D91" w14:textId="77777777" w:rsidR="004A154B" w:rsidRPr="004A154B" w:rsidRDefault="004A154B" w:rsidP="0085599D">
            <w:pPr>
              <w:rPr>
                <w:rFonts w:asciiTheme="minorHAnsi" w:hAnsiTheme="minorHAnsi"/>
                <w:noProof/>
                <w:sz w:val="22"/>
                <w:lang w:val="en-GB"/>
              </w:rPr>
            </w:pPr>
          </w:p>
          <w:p w14:paraId="3D0280D6" w14:textId="1923981E" w:rsidR="0085599D" w:rsidRPr="008679B2" w:rsidRDefault="0085599D" w:rsidP="0085599D">
            <w:pPr>
              <w:rPr>
                <w:rFonts w:asciiTheme="minorHAnsi" w:hAnsiTheme="minorHAnsi"/>
                <w:b/>
                <w:bCs/>
                <w:noProof/>
                <w:sz w:val="22"/>
                <w:lang w:val="en-GB"/>
              </w:rPr>
            </w:pPr>
            <w:r w:rsidRPr="008679B2">
              <w:rPr>
                <w:rFonts w:asciiTheme="minorHAnsi" w:hAnsiTheme="minorHAnsi"/>
                <w:b/>
                <w:bCs/>
                <w:noProof/>
                <w:sz w:val="22"/>
                <w:u w:val="single"/>
                <w:lang w:val="en-GB"/>
              </w:rPr>
              <w:t>DE-CZ | Elbe</w:t>
            </w:r>
            <w:r w:rsidR="004A154B">
              <w:rPr>
                <w:rFonts w:asciiTheme="minorHAnsi" w:hAnsiTheme="minorHAnsi"/>
                <w:b/>
                <w:bCs/>
                <w:noProof/>
                <w:sz w:val="22"/>
                <w:u w:val="single"/>
                <w:lang w:val="en-GB"/>
              </w:rPr>
              <w:t xml:space="preserve"> river</w:t>
            </w:r>
            <w:r w:rsidRPr="008679B2">
              <w:rPr>
                <w:rFonts w:asciiTheme="minorHAnsi" w:hAnsiTheme="minorHAnsi"/>
                <w:b/>
                <w:bCs/>
                <w:noProof/>
                <w:sz w:val="22"/>
                <w:u w:val="single"/>
                <w:lang w:val="en-GB"/>
              </w:rPr>
              <w:t xml:space="preserve"> including navigable tributaries and connected canals</w:t>
            </w:r>
          </w:p>
          <w:p w14:paraId="241555DB" w14:textId="77777777" w:rsidR="0085599D" w:rsidRDefault="0085599D" w:rsidP="0085599D">
            <w:pPr>
              <w:rPr>
                <w:rFonts w:asciiTheme="minorHAnsi" w:hAnsiTheme="minorHAnsi"/>
                <w:noProof/>
                <w:sz w:val="22"/>
                <w:lang w:val="en-GB"/>
              </w:rPr>
            </w:pPr>
          </w:p>
          <w:p w14:paraId="05EBAC5D" w14:textId="77777777" w:rsidR="004A154B" w:rsidRPr="008679B2" w:rsidRDefault="004A154B" w:rsidP="0085599D">
            <w:pPr>
              <w:rPr>
                <w:rFonts w:asciiTheme="minorHAnsi" w:hAnsiTheme="minorHAnsi"/>
                <w:noProof/>
                <w:sz w:val="22"/>
                <w:lang w:val="en-GB"/>
              </w:rPr>
            </w:pPr>
          </w:p>
          <w:p w14:paraId="618B6A4E" w14:textId="67061D55" w:rsidR="0085599D" w:rsidRPr="008679B2" w:rsidRDefault="0085599D" w:rsidP="0085599D">
            <w:pPr>
              <w:rPr>
                <w:rFonts w:asciiTheme="minorHAnsi" w:hAnsiTheme="minorHAnsi"/>
                <w:b/>
                <w:bCs/>
                <w:noProof/>
                <w:sz w:val="22"/>
                <w:u w:val="single"/>
                <w:lang w:val="en-GB"/>
              </w:rPr>
            </w:pPr>
            <w:r w:rsidRPr="008679B2">
              <w:rPr>
                <w:rFonts w:asciiTheme="minorHAnsi" w:hAnsiTheme="minorHAnsi"/>
                <w:noProof/>
                <w:sz w:val="22"/>
                <w:lang w:val="en-GB"/>
              </w:rPr>
              <w:t>DE-AT-SK-HU-HR-</w:t>
            </w:r>
            <w:r w:rsidRPr="008679B2">
              <w:rPr>
                <w:rFonts w:asciiTheme="minorHAnsi" w:hAnsiTheme="minorHAnsi"/>
                <w:b/>
                <w:bCs/>
                <w:noProof/>
                <w:sz w:val="22"/>
                <w:u w:val="single"/>
                <w:lang w:val="en-GB"/>
              </w:rPr>
              <w:t>BiH-RS</w:t>
            </w:r>
            <w:r w:rsidRPr="008679B2">
              <w:rPr>
                <w:rFonts w:asciiTheme="minorHAnsi" w:hAnsiTheme="minorHAnsi"/>
                <w:noProof/>
                <w:sz w:val="22"/>
                <w:lang w:val="en-GB"/>
              </w:rPr>
              <w:t>-RO-BG-</w:t>
            </w:r>
            <w:r w:rsidRPr="0085599D">
              <w:rPr>
                <w:rFonts w:asciiTheme="minorHAnsi" w:hAnsiTheme="minorHAnsi"/>
                <w:b/>
                <w:bCs/>
                <w:noProof/>
                <w:sz w:val="22"/>
                <w:u w:val="single"/>
                <w:lang w:val="en-GB"/>
              </w:rPr>
              <w:t>MD-</w:t>
            </w:r>
            <w:r w:rsidRPr="008679B2">
              <w:rPr>
                <w:rFonts w:asciiTheme="minorHAnsi" w:hAnsiTheme="minorHAnsi"/>
                <w:b/>
                <w:bCs/>
                <w:noProof/>
                <w:sz w:val="22"/>
                <w:u w:val="single"/>
                <w:lang w:val="en-GB"/>
              </w:rPr>
              <w:t xml:space="preserve">UA </w:t>
            </w:r>
            <w:r w:rsidRPr="008679B2">
              <w:rPr>
                <w:rFonts w:asciiTheme="minorHAnsi" w:hAnsiTheme="minorHAnsi"/>
                <w:noProof/>
                <w:sz w:val="22"/>
                <w:lang w:val="en-GB"/>
              </w:rPr>
              <w:t xml:space="preserve">| Rhine – Danube (inland waterway) </w:t>
            </w:r>
            <w:r w:rsidRPr="008679B2">
              <w:rPr>
                <w:rFonts w:asciiTheme="minorHAnsi" w:hAnsiTheme="minorHAnsi"/>
                <w:b/>
                <w:bCs/>
                <w:noProof/>
                <w:sz w:val="22"/>
                <w:u w:val="single"/>
                <w:lang w:val="en-GB"/>
              </w:rPr>
              <w:t xml:space="preserve">including </w:t>
            </w:r>
            <w:r>
              <w:rPr>
                <w:rFonts w:asciiTheme="minorHAnsi" w:hAnsiTheme="minorHAnsi"/>
                <w:b/>
                <w:bCs/>
                <w:noProof/>
                <w:sz w:val="22"/>
                <w:u w:val="single"/>
                <w:lang w:val="en-GB"/>
              </w:rPr>
              <w:t xml:space="preserve">their </w:t>
            </w:r>
            <w:r w:rsidRPr="008679B2">
              <w:rPr>
                <w:rFonts w:asciiTheme="minorHAnsi" w:hAnsiTheme="minorHAnsi"/>
                <w:b/>
                <w:bCs/>
                <w:noProof/>
                <w:sz w:val="22"/>
                <w:u w:val="single"/>
                <w:lang w:val="en-GB"/>
              </w:rPr>
              <w:t>navigable tributaries and connected canals</w:t>
            </w:r>
          </w:p>
          <w:p w14:paraId="018C9C8F" w14:textId="77777777" w:rsidR="0098569A" w:rsidRPr="0085599D" w:rsidRDefault="0098569A" w:rsidP="0098569A">
            <w:pPr>
              <w:rPr>
                <w:rFonts w:asciiTheme="minorHAnsi" w:hAnsiTheme="minorHAnsi"/>
                <w:sz w:val="22"/>
                <w:lang w:val="en-GB"/>
              </w:rPr>
            </w:pPr>
          </w:p>
        </w:tc>
        <w:tc>
          <w:tcPr>
            <w:tcW w:w="5073" w:type="dxa"/>
          </w:tcPr>
          <w:p w14:paraId="19233B43" w14:textId="77777777" w:rsidR="0098569A" w:rsidRDefault="004A154B" w:rsidP="0098569A">
            <w:pPr>
              <w:rPr>
                <w:rFonts w:asciiTheme="minorHAnsi" w:hAnsiTheme="minorHAnsi"/>
                <w:sz w:val="22"/>
                <w:lang w:val="en-GB"/>
              </w:rPr>
            </w:pPr>
            <w:r w:rsidRPr="0085599D">
              <w:rPr>
                <w:rFonts w:asciiTheme="minorHAnsi" w:hAnsiTheme="minorHAnsi"/>
                <w:sz w:val="22"/>
                <w:lang w:val="en-GB"/>
              </w:rPr>
              <w:t>REGULATION (EU) 2021/1153 establishing the Connecting Europe Facility</w:t>
            </w:r>
            <w:r>
              <w:rPr>
                <w:rFonts w:asciiTheme="minorHAnsi" w:hAnsiTheme="minorHAnsi"/>
                <w:sz w:val="22"/>
                <w:lang w:val="en-GB"/>
              </w:rPr>
              <w:t xml:space="preserve">, Annex </w:t>
            </w:r>
            <w:r w:rsidRPr="0085599D">
              <w:rPr>
                <w:rFonts w:asciiTheme="minorHAnsi" w:hAnsiTheme="minorHAnsi"/>
                <w:sz w:val="22"/>
                <w:lang w:val="en-GB"/>
              </w:rPr>
              <w:t>PART III TRANSPORT CORE NETWORK CORRIDORS</w:t>
            </w:r>
            <w:r>
              <w:rPr>
                <w:rFonts w:asciiTheme="minorHAnsi" w:hAnsiTheme="minorHAnsi"/>
                <w:sz w:val="22"/>
                <w:lang w:val="en-GB"/>
              </w:rPr>
              <w:t xml:space="preserve"> included:</w:t>
            </w:r>
          </w:p>
          <w:p w14:paraId="16AF6D84" w14:textId="77777777" w:rsidR="004A154B" w:rsidRDefault="004A154B" w:rsidP="0098569A">
            <w:pPr>
              <w:rPr>
                <w:rFonts w:asciiTheme="minorHAnsi" w:hAnsiTheme="minorHAnsi"/>
                <w:sz w:val="22"/>
                <w:lang w:val="en-GB"/>
              </w:rPr>
            </w:pPr>
          </w:p>
          <w:p w14:paraId="6EB7CDC0" w14:textId="38BF57FC" w:rsidR="004A154B" w:rsidRPr="002415DC" w:rsidRDefault="004A154B" w:rsidP="0098569A">
            <w:pPr>
              <w:rPr>
                <w:rFonts w:asciiTheme="minorHAnsi" w:hAnsiTheme="minorHAnsi"/>
                <w:sz w:val="22"/>
                <w:lang w:val="en-US"/>
              </w:rPr>
            </w:pPr>
            <w:r w:rsidRPr="004A154B">
              <w:rPr>
                <w:rFonts w:asciiTheme="minorHAnsi" w:hAnsiTheme="minorHAnsi"/>
                <w:sz w:val="22"/>
              </w:rPr>
              <w:t xml:space="preserve">Hamburg – Dresden – </w:t>
            </w:r>
            <w:proofErr w:type="spellStart"/>
            <w:r w:rsidRPr="004A154B">
              <w:rPr>
                <w:rFonts w:asciiTheme="minorHAnsi" w:hAnsiTheme="minorHAnsi"/>
                <w:sz w:val="22"/>
              </w:rPr>
              <w:t>Praha</w:t>
            </w:r>
            <w:proofErr w:type="spellEnd"/>
            <w:r w:rsidRPr="004A154B">
              <w:rPr>
                <w:rFonts w:asciiTheme="minorHAnsi" w:hAnsiTheme="minorHAnsi"/>
                <w:sz w:val="22"/>
              </w:rPr>
              <w:t xml:space="preserve"> – </w:t>
            </w:r>
            <w:proofErr w:type="spellStart"/>
            <w:r w:rsidRPr="004A154B">
              <w:rPr>
                <w:rFonts w:asciiTheme="minorHAnsi" w:hAnsiTheme="minorHAnsi"/>
                <w:sz w:val="22"/>
              </w:rPr>
              <w:t>Pardubice</w:t>
            </w:r>
            <w:proofErr w:type="spellEnd"/>
            <w:r>
              <w:rPr>
                <w:rFonts w:asciiTheme="minorHAnsi" w:hAnsiTheme="minorHAnsi"/>
                <w:sz w:val="22"/>
              </w:rPr>
              <w:t xml:space="preserve"> (</w:t>
            </w:r>
            <w:proofErr w:type="spellStart"/>
            <w:r>
              <w:rPr>
                <w:rFonts w:asciiTheme="minorHAnsi" w:hAnsiTheme="minorHAnsi"/>
                <w:sz w:val="22"/>
              </w:rPr>
              <w:t>inland</w:t>
            </w:r>
            <w:proofErr w:type="spellEnd"/>
            <w:r>
              <w:rPr>
                <w:rFonts w:asciiTheme="minorHAnsi" w:hAnsiTheme="minorHAnsi"/>
                <w:sz w:val="22"/>
              </w:rPr>
              <w:t xml:space="preserve"> </w:t>
            </w:r>
            <w:proofErr w:type="spellStart"/>
            <w:r>
              <w:rPr>
                <w:rFonts w:asciiTheme="minorHAnsi" w:hAnsiTheme="minorHAnsi"/>
                <w:sz w:val="22"/>
              </w:rPr>
              <w:t>waterways</w:t>
            </w:r>
            <w:proofErr w:type="spellEnd"/>
            <w:r>
              <w:rPr>
                <w:rFonts w:asciiTheme="minorHAnsi" w:hAnsiTheme="minorHAnsi"/>
                <w:sz w:val="22"/>
              </w:rPr>
              <w:t>)</w:t>
            </w:r>
          </w:p>
          <w:p w14:paraId="3EEBF7E8" w14:textId="77777777" w:rsidR="004A154B" w:rsidRPr="002415DC" w:rsidRDefault="004A154B" w:rsidP="0098569A">
            <w:pPr>
              <w:rPr>
                <w:rFonts w:asciiTheme="minorHAnsi" w:hAnsiTheme="minorHAnsi"/>
                <w:sz w:val="22"/>
                <w:lang w:val="en-US"/>
              </w:rPr>
            </w:pPr>
          </w:p>
          <w:p w14:paraId="72CAE7EC" w14:textId="77777777" w:rsidR="004A154B" w:rsidRPr="002415DC" w:rsidRDefault="004A154B" w:rsidP="0098569A">
            <w:pPr>
              <w:rPr>
                <w:rFonts w:asciiTheme="minorHAnsi" w:hAnsiTheme="minorHAnsi"/>
                <w:sz w:val="22"/>
                <w:lang w:val="en-US"/>
              </w:rPr>
            </w:pPr>
          </w:p>
          <w:p w14:paraId="0A5EC6E9" w14:textId="5833D0B9" w:rsidR="004A154B" w:rsidRPr="0085599D" w:rsidRDefault="004A154B" w:rsidP="0098569A">
            <w:pPr>
              <w:rPr>
                <w:rFonts w:asciiTheme="minorHAnsi" w:hAnsiTheme="minorHAnsi"/>
                <w:sz w:val="22"/>
                <w:lang w:val="en-US"/>
              </w:rPr>
            </w:pPr>
            <w:proofErr w:type="spellStart"/>
            <w:r w:rsidRPr="004A154B">
              <w:rPr>
                <w:rFonts w:asciiTheme="minorHAnsi" w:hAnsiTheme="minorHAnsi"/>
                <w:sz w:val="22"/>
              </w:rPr>
              <w:t>Danube</w:t>
            </w:r>
            <w:proofErr w:type="spellEnd"/>
            <w:r w:rsidRPr="004A154B">
              <w:rPr>
                <w:rFonts w:asciiTheme="minorHAnsi" w:hAnsiTheme="minorHAnsi"/>
                <w:sz w:val="22"/>
              </w:rPr>
              <w:t xml:space="preserve"> (</w:t>
            </w:r>
            <w:proofErr w:type="spellStart"/>
            <w:r w:rsidRPr="004A154B">
              <w:rPr>
                <w:rFonts w:asciiTheme="minorHAnsi" w:hAnsiTheme="minorHAnsi"/>
                <w:sz w:val="22"/>
              </w:rPr>
              <w:t>Kehlheim</w:t>
            </w:r>
            <w:proofErr w:type="spellEnd"/>
            <w:r w:rsidRPr="004A154B">
              <w:rPr>
                <w:rFonts w:asciiTheme="minorHAnsi" w:hAnsiTheme="minorHAnsi"/>
                <w:sz w:val="22"/>
              </w:rPr>
              <w:t xml:space="preserve"> – Constanța/Midia/</w:t>
            </w:r>
            <w:proofErr w:type="spellStart"/>
            <w:r w:rsidRPr="004A154B">
              <w:rPr>
                <w:rFonts w:asciiTheme="minorHAnsi" w:hAnsiTheme="minorHAnsi"/>
                <w:sz w:val="22"/>
              </w:rPr>
              <w:t>Sulina</w:t>
            </w:r>
            <w:proofErr w:type="spellEnd"/>
            <w:r w:rsidRPr="004A154B">
              <w:rPr>
                <w:rFonts w:asciiTheme="minorHAnsi" w:hAnsiTheme="minorHAnsi"/>
                <w:sz w:val="22"/>
              </w:rPr>
              <w:t xml:space="preserve">) and </w:t>
            </w:r>
            <w:proofErr w:type="spellStart"/>
            <w:r w:rsidRPr="004A154B">
              <w:rPr>
                <w:rFonts w:asciiTheme="minorHAnsi" w:hAnsiTheme="minorHAnsi"/>
                <w:sz w:val="22"/>
              </w:rPr>
              <w:t>the</w:t>
            </w:r>
            <w:proofErr w:type="spellEnd"/>
            <w:r w:rsidRPr="004A154B">
              <w:rPr>
                <w:rFonts w:asciiTheme="minorHAnsi" w:hAnsiTheme="minorHAnsi"/>
                <w:sz w:val="22"/>
              </w:rPr>
              <w:t xml:space="preserve"> </w:t>
            </w:r>
            <w:proofErr w:type="spellStart"/>
            <w:r w:rsidRPr="004A154B">
              <w:rPr>
                <w:rFonts w:asciiTheme="minorHAnsi" w:hAnsiTheme="minorHAnsi"/>
                <w:sz w:val="22"/>
              </w:rPr>
              <w:t>related</w:t>
            </w:r>
            <w:proofErr w:type="spellEnd"/>
            <w:r w:rsidRPr="004A154B">
              <w:rPr>
                <w:rFonts w:asciiTheme="minorHAnsi" w:hAnsiTheme="minorHAnsi"/>
                <w:sz w:val="22"/>
              </w:rPr>
              <w:t xml:space="preserve"> </w:t>
            </w:r>
            <w:proofErr w:type="spellStart"/>
            <w:r w:rsidRPr="004A154B">
              <w:rPr>
                <w:rFonts w:asciiTheme="minorHAnsi" w:hAnsiTheme="minorHAnsi"/>
                <w:sz w:val="22"/>
              </w:rPr>
              <w:t>Váh</w:t>
            </w:r>
            <w:proofErr w:type="spellEnd"/>
            <w:r w:rsidRPr="004A154B">
              <w:rPr>
                <w:rFonts w:asciiTheme="minorHAnsi" w:hAnsiTheme="minorHAnsi"/>
                <w:sz w:val="22"/>
              </w:rPr>
              <w:t xml:space="preserve">, Sava and Tisza </w:t>
            </w:r>
            <w:proofErr w:type="spellStart"/>
            <w:r w:rsidRPr="004A154B">
              <w:rPr>
                <w:rFonts w:asciiTheme="minorHAnsi" w:hAnsiTheme="minorHAnsi"/>
                <w:sz w:val="22"/>
              </w:rPr>
              <w:t>river</w:t>
            </w:r>
            <w:proofErr w:type="spellEnd"/>
            <w:r w:rsidRPr="004A154B">
              <w:rPr>
                <w:rFonts w:asciiTheme="minorHAnsi" w:hAnsiTheme="minorHAnsi"/>
                <w:sz w:val="22"/>
              </w:rPr>
              <w:t xml:space="preserve"> </w:t>
            </w:r>
            <w:proofErr w:type="spellStart"/>
            <w:r w:rsidRPr="004A154B">
              <w:rPr>
                <w:rFonts w:asciiTheme="minorHAnsi" w:hAnsiTheme="minorHAnsi"/>
                <w:sz w:val="22"/>
              </w:rPr>
              <w:t>basins</w:t>
            </w:r>
            <w:proofErr w:type="spellEnd"/>
          </w:p>
        </w:tc>
      </w:tr>
    </w:tbl>
    <w:p w14:paraId="0416EFC6" w14:textId="77777777" w:rsidR="001F1789" w:rsidRPr="00003855" w:rsidRDefault="001F1789">
      <w:pPr>
        <w:rPr>
          <w:rFonts w:asciiTheme="minorHAnsi" w:hAnsiTheme="minorHAnsi"/>
          <w:sz w:val="22"/>
        </w:rPr>
      </w:pPr>
    </w:p>
    <w:sectPr w:rsidR="001F1789" w:rsidRPr="00003855" w:rsidSect="00646E9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AF70" w14:textId="77777777" w:rsidR="00BD58AD" w:rsidRDefault="00BD58AD" w:rsidP="0054768B">
      <w:r>
        <w:separator/>
      </w:r>
    </w:p>
  </w:endnote>
  <w:endnote w:type="continuationSeparator" w:id="0">
    <w:p w14:paraId="7060EC4A" w14:textId="77777777" w:rsidR="00BD58AD" w:rsidRDefault="00BD58AD" w:rsidP="0054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20E" w14:textId="77777777" w:rsidR="009C703B" w:rsidRDefault="009C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997262"/>
      <w:docPartObj>
        <w:docPartGallery w:val="Page Numbers (Bottom of Page)"/>
        <w:docPartUnique/>
      </w:docPartObj>
    </w:sdtPr>
    <w:sdtEndPr>
      <w:rPr>
        <w:rFonts w:asciiTheme="minorHAnsi" w:hAnsiTheme="minorHAnsi"/>
        <w:noProof/>
        <w:sz w:val="20"/>
        <w:szCs w:val="20"/>
      </w:rPr>
    </w:sdtEndPr>
    <w:sdtContent>
      <w:p w14:paraId="4067F614" w14:textId="5527B0E3" w:rsidR="0054768B" w:rsidRPr="00E54944" w:rsidRDefault="00E54944">
        <w:pPr>
          <w:pStyle w:val="Footer"/>
          <w:jc w:val="center"/>
          <w:rPr>
            <w:rFonts w:asciiTheme="minorHAnsi" w:hAnsiTheme="minorHAnsi"/>
            <w:sz w:val="20"/>
            <w:szCs w:val="20"/>
          </w:rPr>
        </w:pPr>
        <w:r w:rsidRPr="00E54944">
          <w:rPr>
            <w:rFonts w:asciiTheme="minorHAnsi" w:hAnsiTheme="minorHAnsi"/>
            <w:color w:val="808080" w:themeColor="background1" w:themeShade="80"/>
            <w:sz w:val="22"/>
            <w:szCs w:val="20"/>
          </w:rPr>
          <w:t>Page</w:t>
        </w:r>
        <w:r w:rsidRPr="00E54944">
          <w:rPr>
            <w:rFonts w:asciiTheme="minorHAnsi" w:hAnsiTheme="minorHAnsi"/>
          </w:rPr>
          <w:t xml:space="preserve"> </w:t>
        </w:r>
        <w:r w:rsidR="0054768B" w:rsidRPr="00E54944">
          <w:rPr>
            <w:rFonts w:asciiTheme="minorHAnsi" w:hAnsiTheme="minorHAnsi"/>
            <w:sz w:val="20"/>
            <w:szCs w:val="20"/>
          </w:rPr>
          <w:fldChar w:fldCharType="begin"/>
        </w:r>
        <w:r w:rsidR="0054768B" w:rsidRPr="00E54944">
          <w:rPr>
            <w:rFonts w:asciiTheme="minorHAnsi" w:hAnsiTheme="minorHAnsi"/>
            <w:sz w:val="20"/>
            <w:szCs w:val="20"/>
          </w:rPr>
          <w:instrText xml:space="preserve"> PAGE   \* MERGEFORMAT </w:instrText>
        </w:r>
        <w:r w:rsidR="0054768B" w:rsidRPr="00E54944">
          <w:rPr>
            <w:rFonts w:asciiTheme="minorHAnsi" w:hAnsiTheme="minorHAnsi"/>
            <w:sz w:val="20"/>
            <w:szCs w:val="20"/>
          </w:rPr>
          <w:fldChar w:fldCharType="separate"/>
        </w:r>
        <w:r w:rsidR="0054768B" w:rsidRPr="00E54944">
          <w:rPr>
            <w:rFonts w:asciiTheme="minorHAnsi" w:hAnsiTheme="minorHAnsi"/>
            <w:noProof/>
            <w:sz w:val="20"/>
            <w:szCs w:val="20"/>
          </w:rPr>
          <w:t>2</w:t>
        </w:r>
        <w:r w:rsidR="0054768B" w:rsidRPr="00E54944">
          <w:rPr>
            <w:rFonts w:asciiTheme="minorHAnsi" w:hAnsiTheme="minorHAnsi"/>
            <w:noProof/>
            <w:sz w:val="20"/>
            <w:szCs w:val="20"/>
          </w:rPr>
          <w:fldChar w:fldCharType="end"/>
        </w:r>
        <w:r w:rsidRPr="00E54944">
          <w:rPr>
            <w:rFonts w:asciiTheme="minorHAnsi" w:hAnsiTheme="minorHAnsi"/>
            <w:noProof/>
            <w:sz w:val="20"/>
            <w:szCs w:val="20"/>
          </w:rPr>
          <w:t xml:space="preserve"> </w:t>
        </w:r>
        <w:r w:rsidRPr="00E54944">
          <w:rPr>
            <w:rFonts w:asciiTheme="minorHAnsi" w:hAnsiTheme="minorHAnsi"/>
            <w:noProof/>
            <w:color w:val="808080" w:themeColor="background1" w:themeShade="80"/>
            <w:sz w:val="20"/>
            <w:szCs w:val="20"/>
          </w:rPr>
          <w:t xml:space="preserve">| </w:t>
        </w:r>
        <w:r w:rsidR="009C703B">
          <w:rPr>
            <w:rFonts w:asciiTheme="minorHAnsi" w:hAnsiTheme="minorHAnsi"/>
            <w:noProof/>
            <w:color w:val="808080" w:themeColor="background1" w:themeShade="80"/>
            <w:sz w:val="20"/>
            <w:szCs w:val="20"/>
          </w:rPr>
          <w:t>16</w:t>
        </w:r>
      </w:p>
    </w:sdtContent>
  </w:sdt>
  <w:p w14:paraId="6F5840B1" w14:textId="77777777" w:rsidR="0054768B" w:rsidRDefault="00547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9F5F" w14:textId="77777777" w:rsidR="009C703B" w:rsidRDefault="009C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9642" w14:textId="77777777" w:rsidR="00BD58AD" w:rsidRDefault="00BD58AD" w:rsidP="0054768B">
      <w:r>
        <w:separator/>
      </w:r>
    </w:p>
  </w:footnote>
  <w:footnote w:type="continuationSeparator" w:id="0">
    <w:p w14:paraId="343AD0BB" w14:textId="77777777" w:rsidR="00BD58AD" w:rsidRDefault="00BD58AD" w:rsidP="0054768B">
      <w:r>
        <w:continuationSeparator/>
      </w:r>
    </w:p>
  </w:footnote>
  <w:footnote w:id="1">
    <w:p w14:paraId="0AE96FDD" w14:textId="77777777" w:rsidR="0054768B" w:rsidRPr="00C222A9" w:rsidRDefault="0054768B" w:rsidP="0054768B">
      <w:pPr>
        <w:pStyle w:val="FootnoteText"/>
        <w:rPr>
          <w:lang w:val="en-IE"/>
        </w:rPr>
      </w:pPr>
      <w:r w:rsidRPr="00F508FE">
        <w:rPr>
          <w:rStyle w:val="FootnoteReference"/>
        </w:rPr>
        <w:footnoteRef/>
      </w:r>
      <w:r>
        <w:tab/>
        <w:t>*OJ L.., p.</w:t>
      </w:r>
    </w:p>
  </w:footnote>
  <w:footnote w:id="2">
    <w:p w14:paraId="38752EBA" w14:textId="77777777" w:rsidR="0054768B" w:rsidRPr="00C222A9" w:rsidRDefault="0054768B" w:rsidP="0054768B">
      <w:pPr>
        <w:pStyle w:val="FootnoteText"/>
        <w:rPr>
          <w:lang w:val="en-US"/>
        </w:rPr>
      </w:pPr>
      <w:r w:rsidRPr="00F508FE">
        <w:rPr>
          <w:rStyle w:val="FootnoteReference"/>
        </w:rPr>
        <w:footnoteRef/>
      </w:r>
      <w:r>
        <w:tab/>
        <w:t>*OJ L.., p.</w:t>
      </w:r>
    </w:p>
  </w:footnote>
  <w:footnote w:id="3">
    <w:p w14:paraId="028E6D51" w14:textId="77777777" w:rsidR="0054768B" w:rsidRPr="00497A81" w:rsidRDefault="0054768B" w:rsidP="0054768B">
      <w:pPr>
        <w:pStyle w:val="FootnoteText"/>
      </w:pPr>
      <w:r>
        <w:rPr>
          <w:rStyle w:val="FootnoteReference"/>
        </w:rPr>
        <w:footnoteRef/>
      </w:r>
      <w:r>
        <w:rPr>
          <w:lang w:val="en-IE"/>
        </w:rPr>
        <w:tab/>
        <w:t xml:space="preserve">Including persons with reduced mobility and disabilities. </w:t>
      </w:r>
    </w:p>
  </w:footnote>
  <w:footnote w:id="4">
    <w:p w14:paraId="2D046470" w14:textId="77777777" w:rsidR="0054768B" w:rsidRPr="002370EE" w:rsidRDefault="0054768B" w:rsidP="0054768B">
      <w:pPr>
        <w:pStyle w:val="FootnoteText"/>
        <w:rPr>
          <w:lang w:val="et-EE"/>
        </w:rPr>
      </w:pPr>
      <w:r w:rsidRPr="00D41FC6">
        <w:rPr>
          <w:rStyle w:val="FootnoteReference"/>
        </w:rPr>
        <w:footnoteRef/>
      </w:r>
      <w:r>
        <w:tab/>
        <w:t xml:space="preserve">Mario Draghi, “A competitiveness strategy for Europe”, September 2024, </w:t>
      </w:r>
      <w:hyperlink r:id="rId1">
        <w:r w:rsidRPr="777D4A9B">
          <w:rPr>
            <w:rStyle w:val="Hyperlink"/>
          </w:rPr>
          <w:t>https://commission.europa.eu/topics/eu-competitiveness/draghi-report_en</w:t>
        </w:r>
      </w:hyperlink>
    </w:p>
  </w:footnote>
  <w:footnote w:id="5">
    <w:p w14:paraId="1C8DF662" w14:textId="77777777" w:rsidR="0054768B" w:rsidRPr="00497A81" w:rsidRDefault="0054768B" w:rsidP="0054768B">
      <w:pPr>
        <w:pStyle w:val="FootnoteText"/>
      </w:pPr>
      <w:r>
        <w:rPr>
          <w:rStyle w:val="FootnoteReference"/>
        </w:rPr>
        <w:footnoteRef/>
      </w:r>
      <w:r>
        <w:rPr>
          <w:lang w:val="en-IE"/>
        </w:rPr>
        <w:tab/>
        <w:t xml:space="preserve">Including persons with reduced mobility and disabilities. </w:t>
      </w:r>
    </w:p>
  </w:footnote>
  <w:footnote w:id="6">
    <w:p w14:paraId="0D31C1FB" w14:textId="77777777" w:rsidR="0054768B" w:rsidRPr="002370EE" w:rsidRDefault="0054768B" w:rsidP="0054768B">
      <w:pPr>
        <w:pStyle w:val="FootnoteText"/>
        <w:rPr>
          <w:lang w:val="et-EE"/>
        </w:rPr>
      </w:pPr>
      <w:r w:rsidRPr="00D41FC6">
        <w:rPr>
          <w:rStyle w:val="FootnoteReference"/>
        </w:rPr>
        <w:footnoteRef/>
      </w:r>
      <w:r>
        <w:tab/>
        <w:t xml:space="preserve">Mario Draghi, “A competitiveness strategy for Europe”, September 2024, </w:t>
      </w:r>
      <w:hyperlink r:id="rId2">
        <w:r w:rsidRPr="777D4A9B">
          <w:rPr>
            <w:rStyle w:val="Hyperlink"/>
          </w:rPr>
          <w:t>https://commission.europa.eu/topics/eu-competitiveness/draghi-report_en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10B9" w14:textId="77777777" w:rsidR="009C703B" w:rsidRDefault="009C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0B48" w14:textId="0B32C09B" w:rsidR="0054768B" w:rsidRPr="0054768B" w:rsidRDefault="0054768B" w:rsidP="00EA1ED1">
    <w:pPr>
      <w:pStyle w:val="Header"/>
      <w:tabs>
        <w:tab w:val="clear" w:pos="4536"/>
        <w:tab w:val="clear" w:pos="9072"/>
        <w:tab w:val="right" w:pos="14572"/>
      </w:tabs>
      <w:jc w:val="right"/>
      <w:rPr>
        <w:rFonts w:asciiTheme="minorHAnsi" w:hAnsiTheme="minorHAnsi" w:cs="Times New Roman"/>
        <w:b/>
        <w:i/>
        <w:lang w:val="en-GB"/>
      </w:rPr>
    </w:pPr>
    <w:r w:rsidRPr="0054768B">
      <w:rPr>
        <w:rFonts w:asciiTheme="minorHAnsi" w:hAnsiTheme="minorHAnsi"/>
        <w:b/>
        <w:lang w:val="en-GB"/>
      </w:rPr>
      <w:t>Connecting Europe Facility 3–proposal for amendments</w:t>
    </w:r>
    <w:r w:rsidR="00F96A55">
      <w:rPr>
        <w:rFonts w:asciiTheme="minorHAnsi" w:hAnsiTheme="minorHAnsi"/>
        <w:b/>
        <w:lang w:val="en-GB"/>
      </w:rPr>
      <w:t xml:space="preserve"> by Inland Waterways and Port Sector</w:t>
    </w:r>
    <w:r w:rsidRPr="0054768B">
      <w:rPr>
        <w:rFonts w:asciiTheme="minorHAnsi" w:hAnsiTheme="minorHAnsi"/>
        <w:b/>
        <w:lang w:val="en-GB"/>
      </w:rPr>
      <w:tab/>
    </w:r>
    <w:r w:rsidR="00F96A55">
      <w:rPr>
        <w:rFonts w:asciiTheme="minorHAnsi" w:hAnsiTheme="minorHAnsi" w:cs="Times New Roman"/>
        <w:lang w:val="en-GB"/>
      </w:rPr>
      <w:t>20 November</w:t>
    </w:r>
    <w:r w:rsidRPr="0054768B">
      <w:rPr>
        <w:rFonts w:asciiTheme="minorHAnsi" w:hAnsiTheme="minorHAnsi" w:cs="Times New Roman"/>
        <w:lang w:val="en-GB"/>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FD53" w14:textId="1AF1C881" w:rsidR="00646E96" w:rsidRDefault="00BA23BC">
    <w:pPr>
      <w:pStyle w:val="Header"/>
      <w:rPr>
        <w:b/>
        <w:bCs/>
      </w:rPr>
    </w:pPr>
    <w:r>
      <w:rPr>
        <w:b/>
        <w:bCs/>
      </w:rPr>
      <w:t xml:space="preserve">                     </w:t>
    </w:r>
    <w:r w:rsidR="00646E96">
      <w:rPr>
        <w:b/>
        <w:bCs/>
        <w:noProof/>
        <w14:ligatures w14:val="standardContextual"/>
      </w:rPr>
      <w:drawing>
        <wp:inline distT="0" distB="0" distL="0" distR="0" wp14:anchorId="7F7D31B3" wp14:editId="41B88631">
          <wp:extent cx="1689848" cy="723392"/>
          <wp:effectExtent l="0" t="0" r="5715" b="635"/>
          <wp:docPr id="31708813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88139"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3182" cy="737662"/>
                  </a:xfrm>
                  <a:prstGeom prst="rect">
                    <a:avLst/>
                  </a:prstGeom>
                </pic:spPr>
              </pic:pic>
            </a:graphicData>
          </a:graphic>
        </wp:inline>
      </w:drawing>
    </w:r>
    <w:r w:rsidR="00646E96">
      <w:rPr>
        <w:b/>
        <w:bCs/>
      </w:rPr>
      <w:t xml:space="preserve">    </w:t>
    </w:r>
    <w:r>
      <w:rPr>
        <w:b/>
        <w:bCs/>
      </w:rPr>
      <w:t xml:space="preserve">    </w:t>
    </w:r>
    <w:r w:rsidR="00646E96">
      <w:rPr>
        <w:b/>
        <w:bCs/>
      </w:rPr>
      <w:t xml:space="preserve"> </w:t>
    </w:r>
    <w:r w:rsidR="003A1D29">
      <w:rPr>
        <w:b/>
        <w:bCs/>
      </w:rPr>
      <w:t xml:space="preserve">  </w:t>
    </w:r>
    <w:r>
      <w:rPr>
        <w:b/>
        <w:bCs/>
        <w:noProof/>
        <w14:ligatures w14:val="standardContextual"/>
      </w:rPr>
      <w:drawing>
        <wp:inline distT="0" distB="0" distL="0" distR="0" wp14:anchorId="0B7550A9" wp14:editId="339B6F8E">
          <wp:extent cx="1364665" cy="816818"/>
          <wp:effectExtent l="0" t="0" r="6985" b="2540"/>
          <wp:docPr id="1950953771"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53771" name="Picture 5"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477" cy="832866"/>
                  </a:xfrm>
                  <a:prstGeom prst="rect">
                    <a:avLst/>
                  </a:prstGeom>
                </pic:spPr>
              </pic:pic>
            </a:graphicData>
          </a:graphic>
        </wp:inline>
      </w:drawing>
    </w:r>
    <w:r>
      <w:rPr>
        <w:b/>
        <w:bCs/>
      </w:rPr>
      <w:t xml:space="preserve">  </w:t>
    </w:r>
    <w:r w:rsidR="003A1D29">
      <w:rPr>
        <w:b/>
        <w:bCs/>
      </w:rPr>
      <w:t xml:space="preserve">    </w:t>
    </w:r>
    <w:r>
      <w:rPr>
        <w:b/>
        <w:bCs/>
      </w:rPr>
      <w:t xml:space="preserve">  </w:t>
    </w:r>
    <w:r w:rsidR="003A1D29">
      <w:rPr>
        <w:b/>
        <w:bCs/>
      </w:rPr>
      <w:t xml:space="preserve"> </w:t>
    </w:r>
    <w:r>
      <w:rPr>
        <w:b/>
        <w:bCs/>
      </w:rPr>
      <w:t xml:space="preserve"> </w:t>
    </w:r>
    <w:r w:rsidR="003A1D29">
      <w:rPr>
        <w:b/>
        <w:bCs/>
        <w:noProof/>
        <w14:ligatures w14:val="standardContextual"/>
      </w:rPr>
      <w:drawing>
        <wp:inline distT="0" distB="0" distL="0" distR="0" wp14:anchorId="779DD0B2" wp14:editId="4A6B5264">
          <wp:extent cx="1857676" cy="759959"/>
          <wp:effectExtent l="0" t="0" r="0" b="2540"/>
          <wp:docPr id="150887577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75776"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72103" cy="765861"/>
                  </a:xfrm>
                  <a:prstGeom prst="rect">
                    <a:avLst/>
                  </a:prstGeom>
                </pic:spPr>
              </pic:pic>
            </a:graphicData>
          </a:graphic>
        </wp:inline>
      </w:drawing>
    </w:r>
    <w:r>
      <w:rPr>
        <w:b/>
        <w:bCs/>
      </w:rPr>
      <w:t xml:space="preserve">           </w:t>
    </w:r>
    <w:r>
      <w:rPr>
        <w:b/>
        <w:bCs/>
        <w:noProof/>
        <w14:ligatures w14:val="standardContextual"/>
      </w:rPr>
      <w:drawing>
        <wp:inline distT="0" distB="0" distL="0" distR="0" wp14:anchorId="3C92E895" wp14:editId="5850FD7B">
          <wp:extent cx="587964" cy="705358"/>
          <wp:effectExtent l="0" t="0" r="3175" b="0"/>
          <wp:docPr id="779482865" name="Picture 6" descr="A blue flag with yellow star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82865" name="Picture 6" descr="A blue flag with yellow stars and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04304" cy="724961"/>
                  </a:xfrm>
                  <a:prstGeom prst="rect">
                    <a:avLst/>
                  </a:prstGeom>
                </pic:spPr>
              </pic:pic>
            </a:graphicData>
          </a:graphic>
        </wp:inline>
      </w:drawing>
    </w:r>
    <w:r>
      <w:rPr>
        <w:b/>
        <w:bCs/>
      </w:rPr>
      <w:t xml:space="preserve">            </w:t>
    </w:r>
    <w:r>
      <w:rPr>
        <w:b/>
        <w:bCs/>
        <w:noProof/>
        <w14:ligatures w14:val="standardContextual"/>
      </w:rPr>
      <w:drawing>
        <wp:inline distT="0" distB="0" distL="0" distR="0" wp14:anchorId="4BB72ADC" wp14:editId="32046D1C">
          <wp:extent cx="804672" cy="730858"/>
          <wp:effectExtent l="0" t="0" r="0" b="0"/>
          <wp:docPr id="828256024" name="Picture 7" descr="A blue and yellow text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56024" name="Picture 7" descr="A blue and yellow text with sta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08309" cy="734162"/>
                  </a:xfrm>
                  <a:prstGeom prst="rect">
                    <a:avLst/>
                  </a:prstGeom>
                </pic:spPr>
              </pic:pic>
            </a:graphicData>
          </a:graphic>
        </wp:inline>
      </w:drawing>
    </w:r>
  </w:p>
  <w:p w14:paraId="03D7E0A6" w14:textId="77777777" w:rsidR="00646E96" w:rsidRDefault="00646E96">
    <w:pPr>
      <w:pStyle w:val="Header"/>
      <w:rPr>
        <w:b/>
        <w:bCs/>
      </w:rPr>
    </w:pPr>
  </w:p>
  <w:p w14:paraId="65798EC7" w14:textId="26DDA98F" w:rsidR="00646E96" w:rsidRPr="00E54944" w:rsidRDefault="00646E96">
    <w:pPr>
      <w:pStyle w:val="Header"/>
      <w:rPr>
        <w:rFonts w:asciiTheme="minorHAnsi" w:hAnsiTheme="minorHAnsi"/>
      </w:rPr>
    </w:pPr>
    <w:proofErr w:type="spellStart"/>
    <w:r w:rsidRPr="00E54944">
      <w:rPr>
        <w:rFonts w:asciiTheme="minorHAnsi" w:hAnsiTheme="minorHAnsi"/>
        <w:b/>
        <w:bCs/>
      </w:rPr>
      <w:t>Connecting</w:t>
    </w:r>
    <w:proofErr w:type="spellEnd"/>
    <w:r w:rsidRPr="00E54944">
      <w:rPr>
        <w:rFonts w:asciiTheme="minorHAnsi" w:hAnsiTheme="minorHAnsi"/>
        <w:b/>
        <w:bCs/>
      </w:rPr>
      <w:t xml:space="preserve"> Europe </w:t>
    </w:r>
    <w:proofErr w:type="spellStart"/>
    <w:r w:rsidRPr="00E54944">
      <w:rPr>
        <w:rFonts w:asciiTheme="minorHAnsi" w:hAnsiTheme="minorHAnsi"/>
        <w:b/>
        <w:bCs/>
      </w:rPr>
      <w:t>Facility</w:t>
    </w:r>
    <w:proofErr w:type="spellEnd"/>
    <w:r w:rsidRPr="00E54944">
      <w:rPr>
        <w:rFonts w:asciiTheme="minorHAnsi" w:hAnsiTheme="minorHAnsi"/>
        <w:b/>
        <w:bCs/>
      </w:rPr>
      <w:t xml:space="preserve"> 3–</w:t>
    </w:r>
    <w:proofErr w:type="spellStart"/>
    <w:r w:rsidRPr="00E54944">
      <w:rPr>
        <w:rFonts w:asciiTheme="minorHAnsi" w:hAnsiTheme="minorHAnsi"/>
        <w:b/>
        <w:bCs/>
      </w:rPr>
      <w:t>proposal</w:t>
    </w:r>
    <w:proofErr w:type="spellEnd"/>
    <w:r w:rsidRPr="00E54944">
      <w:rPr>
        <w:rFonts w:asciiTheme="minorHAnsi" w:hAnsiTheme="minorHAnsi"/>
        <w:b/>
        <w:bCs/>
      </w:rPr>
      <w:t xml:space="preserve"> </w:t>
    </w:r>
    <w:proofErr w:type="spellStart"/>
    <w:r w:rsidRPr="00E54944">
      <w:rPr>
        <w:rFonts w:asciiTheme="minorHAnsi" w:hAnsiTheme="minorHAnsi"/>
        <w:b/>
        <w:bCs/>
      </w:rPr>
      <w:t>for</w:t>
    </w:r>
    <w:proofErr w:type="spellEnd"/>
    <w:r w:rsidRPr="00E54944">
      <w:rPr>
        <w:rFonts w:asciiTheme="minorHAnsi" w:hAnsiTheme="minorHAnsi"/>
        <w:b/>
        <w:bCs/>
      </w:rPr>
      <w:t xml:space="preserve"> </w:t>
    </w:r>
    <w:proofErr w:type="spellStart"/>
    <w:r w:rsidRPr="00E54944">
      <w:rPr>
        <w:rFonts w:asciiTheme="minorHAnsi" w:hAnsiTheme="minorHAnsi"/>
        <w:b/>
        <w:bCs/>
      </w:rPr>
      <w:t>amendments</w:t>
    </w:r>
    <w:proofErr w:type="spellEnd"/>
    <w:r w:rsidRPr="00E54944">
      <w:rPr>
        <w:rFonts w:asciiTheme="minorHAnsi" w:hAnsiTheme="minorHAnsi"/>
        <w:b/>
        <w:bCs/>
      </w:rPr>
      <w:t xml:space="preserve"> </w:t>
    </w:r>
    <w:proofErr w:type="spellStart"/>
    <w:r w:rsidRPr="00E54944">
      <w:rPr>
        <w:rFonts w:asciiTheme="minorHAnsi" w:hAnsiTheme="minorHAnsi"/>
        <w:b/>
        <w:bCs/>
      </w:rPr>
      <w:t>by</w:t>
    </w:r>
    <w:proofErr w:type="spellEnd"/>
    <w:r w:rsidRPr="00E54944">
      <w:rPr>
        <w:rFonts w:asciiTheme="minorHAnsi" w:hAnsiTheme="minorHAnsi"/>
        <w:b/>
        <w:bCs/>
      </w:rPr>
      <w:t xml:space="preserve"> </w:t>
    </w:r>
    <w:proofErr w:type="spellStart"/>
    <w:r w:rsidRPr="00E54944">
      <w:rPr>
        <w:rFonts w:asciiTheme="minorHAnsi" w:hAnsiTheme="minorHAnsi"/>
        <w:b/>
        <w:bCs/>
      </w:rPr>
      <w:t>Inland</w:t>
    </w:r>
    <w:proofErr w:type="spellEnd"/>
    <w:r w:rsidRPr="00E54944">
      <w:rPr>
        <w:rFonts w:asciiTheme="minorHAnsi" w:hAnsiTheme="minorHAnsi"/>
        <w:b/>
        <w:bCs/>
      </w:rPr>
      <w:t xml:space="preserve"> </w:t>
    </w:r>
    <w:proofErr w:type="spellStart"/>
    <w:r w:rsidRPr="00E54944">
      <w:rPr>
        <w:rFonts w:asciiTheme="minorHAnsi" w:hAnsiTheme="minorHAnsi"/>
        <w:b/>
        <w:bCs/>
      </w:rPr>
      <w:t>Waterways</w:t>
    </w:r>
    <w:proofErr w:type="spellEnd"/>
    <w:r w:rsidRPr="00E54944">
      <w:rPr>
        <w:rFonts w:asciiTheme="minorHAnsi" w:hAnsiTheme="minorHAnsi"/>
        <w:b/>
        <w:bCs/>
      </w:rPr>
      <w:t xml:space="preserve"> and Port Sector</w:t>
    </w:r>
    <w:r w:rsidRPr="00E54944">
      <w:rPr>
        <w:rFonts w:asciiTheme="minorHAnsi" w:hAnsiTheme="minorHAnsi"/>
      </w:rPr>
      <w:tab/>
    </w:r>
    <w:r w:rsidRPr="00E54944">
      <w:rPr>
        <w:rFonts w:asciiTheme="minorHAnsi" w:hAnsiTheme="minorHAnsi"/>
      </w:rPr>
      <w:tab/>
    </w:r>
    <w:r w:rsidRPr="00E54944">
      <w:rPr>
        <w:rFonts w:asciiTheme="minorHAnsi" w:hAnsiTheme="minorHAnsi"/>
      </w:rPr>
      <w:tab/>
      <w:t>20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71210"/>
    <w:multiLevelType w:val="hybridMultilevel"/>
    <w:tmpl w:val="A8A42DFC"/>
    <w:lvl w:ilvl="0" w:tplc="C97C295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7965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8B"/>
    <w:rsid w:val="0000095B"/>
    <w:rsid w:val="00003855"/>
    <w:rsid w:val="0000545A"/>
    <w:rsid w:val="0000667D"/>
    <w:rsid w:val="00012B76"/>
    <w:rsid w:val="00017753"/>
    <w:rsid w:val="0002017C"/>
    <w:rsid w:val="000230FC"/>
    <w:rsid w:val="00023124"/>
    <w:rsid w:val="00025725"/>
    <w:rsid w:val="00031F35"/>
    <w:rsid w:val="00031F80"/>
    <w:rsid w:val="0003483C"/>
    <w:rsid w:val="00036797"/>
    <w:rsid w:val="00037C70"/>
    <w:rsid w:val="00040F0D"/>
    <w:rsid w:val="0004296D"/>
    <w:rsid w:val="00045065"/>
    <w:rsid w:val="000454AB"/>
    <w:rsid w:val="00057B19"/>
    <w:rsid w:val="00060364"/>
    <w:rsid w:val="00063FF8"/>
    <w:rsid w:val="00064437"/>
    <w:rsid w:val="00075339"/>
    <w:rsid w:val="0008018B"/>
    <w:rsid w:val="00082187"/>
    <w:rsid w:val="00082AE6"/>
    <w:rsid w:val="00083382"/>
    <w:rsid w:val="000838D2"/>
    <w:rsid w:val="000848C7"/>
    <w:rsid w:val="00086621"/>
    <w:rsid w:val="00092DB7"/>
    <w:rsid w:val="00093297"/>
    <w:rsid w:val="00095DE2"/>
    <w:rsid w:val="000A231D"/>
    <w:rsid w:val="000A249F"/>
    <w:rsid w:val="000A2529"/>
    <w:rsid w:val="000A3864"/>
    <w:rsid w:val="000A4444"/>
    <w:rsid w:val="000A529D"/>
    <w:rsid w:val="000A5BF3"/>
    <w:rsid w:val="000B2723"/>
    <w:rsid w:val="000B279B"/>
    <w:rsid w:val="000B29AE"/>
    <w:rsid w:val="000B2C76"/>
    <w:rsid w:val="000B4641"/>
    <w:rsid w:val="000B57AE"/>
    <w:rsid w:val="000B583B"/>
    <w:rsid w:val="000B61E9"/>
    <w:rsid w:val="000C2EE8"/>
    <w:rsid w:val="000C5FDD"/>
    <w:rsid w:val="000C637F"/>
    <w:rsid w:val="000D04EA"/>
    <w:rsid w:val="000D0773"/>
    <w:rsid w:val="000D0D8B"/>
    <w:rsid w:val="000D3DD7"/>
    <w:rsid w:val="000D505D"/>
    <w:rsid w:val="000E2966"/>
    <w:rsid w:val="000E3DBF"/>
    <w:rsid w:val="000E491E"/>
    <w:rsid w:val="000E5378"/>
    <w:rsid w:val="000E74A1"/>
    <w:rsid w:val="000F0639"/>
    <w:rsid w:val="000F06D4"/>
    <w:rsid w:val="000F274E"/>
    <w:rsid w:val="000F7194"/>
    <w:rsid w:val="00101885"/>
    <w:rsid w:val="00102C3B"/>
    <w:rsid w:val="001032B4"/>
    <w:rsid w:val="001056D4"/>
    <w:rsid w:val="00105FEC"/>
    <w:rsid w:val="001109EB"/>
    <w:rsid w:val="001127D4"/>
    <w:rsid w:val="00116879"/>
    <w:rsid w:val="00117C1B"/>
    <w:rsid w:val="001229C6"/>
    <w:rsid w:val="00132D66"/>
    <w:rsid w:val="00133067"/>
    <w:rsid w:val="00133A2B"/>
    <w:rsid w:val="001346A2"/>
    <w:rsid w:val="00134822"/>
    <w:rsid w:val="00134DF4"/>
    <w:rsid w:val="00137420"/>
    <w:rsid w:val="001411D0"/>
    <w:rsid w:val="0014311A"/>
    <w:rsid w:val="001434A3"/>
    <w:rsid w:val="00143B17"/>
    <w:rsid w:val="001450A1"/>
    <w:rsid w:val="00146BDD"/>
    <w:rsid w:val="00151528"/>
    <w:rsid w:val="00152FC1"/>
    <w:rsid w:val="0015411C"/>
    <w:rsid w:val="00165B47"/>
    <w:rsid w:val="001672F8"/>
    <w:rsid w:val="001705C1"/>
    <w:rsid w:val="00173B09"/>
    <w:rsid w:val="001740B7"/>
    <w:rsid w:val="00175083"/>
    <w:rsid w:val="001751B0"/>
    <w:rsid w:val="0017678A"/>
    <w:rsid w:val="00180545"/>
    <w:rsid w:val="00181B6D"/>
    <w:rsid w:val="00181FD1"/>
    <w:rsid w:val="00182108"/>
    <w:rsid w:val="001862D0"/>
    <w:rsid w:val="0019306B"/>
    <w:rsid w:val="001A084E"/>
    <w:rsid w:val="001A79C5"/>
    <w:rsid w:val="001B46F5"/>
    <w:rsid w:val="001B49F5"/>
    <w:rsid w:val="001B5C4D"/>
    <w:rsid w:val="001B5E97"/>
    <w:rsid w:val="001B656F"/>
    <w:rsid w:val="001B725B"/>
    <w:rsid w:val="001B7A4F"/>
    <w:rsid w:val="001C40D5"/>
    <w:rsid w:val="001C6776"/>
    <w:rsid w:val="001D4B97"/>
    <w:rsid w:val="001D6561"/>
    <w:rsid w:val="001E1CA4"/>
    <w:rsid w:val="001E483E"/>
    <w:rsid w:val="001E4CA0"/>
    <w:rsid w:val="001F1561"/>
    <w:rsid w:val="001F1789"/>
    <w:rsid w:val="001F1C1B"/>
    <w:rsid w:val="001F3DBE"/>
    <w:rsid w:val="001F4E5F"/>
    <w:rsid w:val="0020535F"/>
    <w:rsid w:val="00206409"/>
    <w:rsid w:val="00210FEA"/>
    <w:rsid w:val="002216E8"/>
    <w:rsid w:val="00222133"/>
    <w:rsid w:val="002258A0"/>
    <w:rsid w:val="002259E2"/>
    <w:rsid w:val="00230604"/>
    <w:rsid w:val="00233784"/>
    <w:rsid w:val="00236CE1"/>
    <w:rsid w:val="00240038"/>
    <w:rsid w:val="002415DC"/>
    <w:rsid w:val="002516E1"/>
    <w:rsid w:val="0025175E"/>
    <w:rsid w:val="002578B4"/>
    <w:rsid w:val="002603FC"/>
    <w:rsid w:val="002628DE"/>
    <w:rsid w:val="00263A2E"/>
    <w:rsid w:val="0026614B"/>
    <w:rsid w:val="00266AD4"/>
    <w:rsid w:val="002670CE"/>
    <w:rsid w:val="002678D2"/>
    <w:rsid w:val="0027052F"/>
    <w:rsid w:val="00274569"/>
    <w:rsid w:val="00277178"/>
    <w:rsid w:val="002813B3"/>
    <w:rsid w:val="00283A41"/>
    <w:rsid w:val="00284743"/>
    <w:rsid w:val="002849DC"/>
    <w:rsid w:val="002879D3"/>
    <w:rsid w:val="00292B9A"/>
    <w:rsid w:val="002932D4"/>
    <w:rsid w:val="002944AE"/>
    <w:rsid w:val="00295652"/>
    <w:rsid w:val="0029601A"/>
    <w:rsid w:val="002A52B6"/>
    <w:rsid w:val="002A5779"/>
    <w:rsid w:val="002A5A5D"/>
    <w:rsid w:val="002B0611"/>
    <w:rsid w:val="002B06FD"/>
    <w:rsid w:val="002B5A70"/>
    <w:rsid w:val="002B7BDF"/>
    <w:rsid w:val="002C00F9"/>
    <w:rsid w:val="002C3D9F"/>
    <w:rsid w:val="002C4607"/>
    <w:rsid w:val="002C6CD3"/>
    <w:rsid w:val="002C704F"/>
    <w:rsid w:val="002D1178"/>
    <w:rsid w:val="002D1D61"/>
    <w:rsid w:val="002D2DF4"/>
    <w:rsid w:val="002D2E65"/>
    <w:rsid w:val="002D66D3"/>
    <w:rsid w:val="002D693A"/>
    <w:rsid w:val="002D6A9C"/>
    <w:rsid w:val="002D76BC"/>
    <w:rsid w:val="002E108B"/>
    <w:rsid w:val="002E24B8"/>
    <w:rsid w:val="002E4B25"/>
    <w:rsid w:val="002E4F4F"/>
    <w:rsid w:val="002E72A0"/>
    <w:rsid w:val="002E76F3"/>
    <w:rsid w:val="002F280E"/>
    <w:rsid w:val="002F5528"/>
    <w:rsid w:val="002F7F04"/>
    <w:rsid w:val="003016EF"/>
    <w:rsid w:val="00302E84"/>
    <w:rsid w:val="003041F8"/>
    <w:rsid w:val="0030461B"/>
    <w:rsid w:val="00307406"/>
    <w:rsid w:val="00315E10"/>
    <w:rsid w:val="003224D8"/>
    <w:rsid w:val="003225AB"/>
    <w:rsid w:val="00323266"/>
    <w:rsid w:val="00324168"/>
    <w:rsid w:val="003268EC"/>
    <w:rsid w:val="00327D73"/>
    <w:rsid w:val="00334057"/>
    <w:rsid w:val="00335720"/>
    <w:rsid w:val="00335D3A"/>
    <w:rsid w:val="0033766A"/>
    <w:rsid w:val="00337B93"/>
    <w:rsid w:val="00341761"/>
    <w:rsid w:val="00343BB3"/>
    <w:rsid w:val="00350A5F"/>
    <w:rsid w:val="00351ED8"/>
    <w:rsid w:val="0035213F"/>
    <w:rsid w:val="00352BD1"/>
    <w:rsid w:val="00355288"/>
    <w:rsid w:val="00355298"/>
    <w:rsid w:val="00355C33"/>
    <w:rsid w:val="00355CE2"/>
    <w:rsid w:val="003604C6"/>
    <w:rsid w:val="00361335"/>
    <w:rsid w:val="00361AC2"/>
    <w:rsid w:val="00363665"/>
    <w:rsid w:val="00365BF6"/>
    <w:rsid w:val="003707CE"/>
    <w:rsid w:val="00372DFA"/>
    <w:rsid w:val="0037304B"/>
    <w:rsid w:val="003777E1"/>
    <w:rsid w:val="00380065"/>
    <w:rsid w:val="003818D0"/>
    <w:rsid w:val="00381B9D"/>
    <w:rsid w:val="00386435"/>
    <w:rsid w:val="003913FC"/>
    <w:rsid w:val="003932AC"/>
    <w:rsid w:val="00394508"/>
    <w:rsid w:val="003A1881"/>
    <w:rsid w:val="003A1D29"/>
    <w:rsid w:val="003A30F3"/>
    <w:rsid w:val="003A45A0"/>
    <w:rsid w:val="003A74FC"/>
    <w:rsid w:val="003A7BE2"/>
    <w:rsid w:val="003B129B"/>
    <w:rsid w:val="003B173E"/>
    <w:rsid w:val="003B33CB"/>
    <w:rsid w:val="003B3C2A"/>
    <w:rsid w:val="003B4CBC"/>
    <w:rsid w:val="003C054B"/>
    <w:rsid w:val="003C30BB"/>
    <w:rsid w:val="003C3B04"/>
    <w:rsid w:val="003C6337"/>
    <w:rsid w:val="003D0BD2"/>
    <w:rsid w:val="003D1190"/>
    <w:rsid w:val="003D228C"/>
    <w:rsid w:val="003D635C"/>
    <w:rsid w:val="003D73D0"/>
    <w:rsid w:val="003E28E1"/>
    <w:rsid w:val="003E3AA6"/>
    <w:rsid w:val="003E5603"/>
    <w:rsid w:val="003F194E"/>
    <w:rsid w:val="003F58F3"/>
    <w:rsid w:val="003F657C"/>
    <w:rsid w:val="003F6950"/>
    <w:rsid w:val="003F6B77"/>
    <w:rsid w:val="003F6C5A"/>
    <w:rsid w:val="00401996"/>
    <w:rsid w:val="004020F6"/>
    <w:rsid w:val="00405435"/>
    <w:rsid w:val="00405917"/>
    <w:rsid w:val="0040616B"/>
    <w:rsid w:val="0040695B"/>
    <w:rsid w:val="00407BCC"/>
    <w:rsid w:val="0041273F"/>
    <w:rsid w:val="0041407D"/>
    <w:rsid w:val="00414B55"/>
    <w:rsid w:val="0041509B"/>
    <w:rsid w:val="004158E1"/>
    <w:rsid w:val="004233BE"/>
    <w:rsid w:val="0042535C"/>
    <w:rsid w:val="004269CD"/>
    <w:rsid w:val="00435CE0"/>
    <w:rsid w:val="004372AE"/>
    <w:rsid w:val="00440754"/>
    <w:rsid w:val="0044486E"/>
    <w:rsid w:val="00447B97"/>
    <w:rsid w:val="00452C57"/>
    <w:rsid w:val="004533D6"/>
    <w:rsid w:val="004541EA"/>
    <w:rsid w:val="00454E52"/>
    <w:rsid w:val="00454EA5"/>
    <w:rsid w:val="00456030"/>
    <w:rsid w:val="00456F7E"/>
    <w:rsid w:val="0046058E"/>
    <w:rsid w:val="004660A4"/>
    <w:rsid w:val="00467080"/>
    <w:rsid w:val="00470888"/>
    <w:rsid w:val="00473F5A"/>
    <w:rsid w:val="004760FD"/>
    <w:rsid w:val="004834C2"/>
    <w:rsid w:val="00485E9F"/>
    <w:rsid w:val="00490DC0"/>
    <w:rsid w:val="00491307"/>
    <w:rsid w:val="00492F60"/>
    <w:rsid w:val="0049647F"/>
    <w:rsid w:val="0049660B"/>
    <w:rsid w:val="004A0223"/>
    <w:rsid w:val="004A0444"/>
    <w:rsid w:val="004A0D42"/>
    <w:rsid w:val="004A154B"/>
    <w:rsid w:val="004A1ECD"/>
    <w:rsid w:val="004A268E"/>
    <w:rsid w:val="004A3681"/>
    <w:rsid w:val="004A4BDA"/>
    <w:rsid w:val="004A5CFB"/>
    <w:rsid w:val="004B232E"/>
    <w:rsid w:val="004B32CD"/>
    <w:rsid w:val="004C115B"/>
    <w:rsid w:val="004C209F"/>
    <w:rsid w:val="004C2B65"/>
    <w:rsid w:val="004C5E80"/>
    <w:rsid w:val="004C7918"/>
    <w:rsid w:val="004C7CD6"/>
    <w:rsid w:val="004D2902"/>
    <w:rsid w:val="004D2CDB"/>
    <w:rsid w:val="004D3392"/>
    <w:rsid w:val="004D68D4"/>
    <w:rsid w:val="004E0AB1"/>
    <w:rsid w:val="004E2417"/>
    <w:rsid w:val="004E2E09"/>
    <w:rsid w:val="004E354F"/>
    <w:rsid w:val="004E3A35"/>
    <w:rsid w:val="004E654B"/>
    <w:rsid w:val="004E6A22"/>
    <w:rsid w:val="004F2F34"/>
    <w:rsid w:val="00501049"/>
    <w:rsid w:val="00512371"/>
    <w:rsid w:val="00512AA8"/>
    <w:rsid w:val="00513519"/>
    <w:rsid w:val="00514C0C"/>
    <w:rsid w:val="00516A18"/>
    <w:rsid w:val="005204C3"/>
    <w:rsid w:val="0052293C"/>
    <w:rsid w:val="005237D3"/>
    <w:rsid w:val="0052482D"/>
    <w:rsid w:val="00526399"/>
    <w:rsid w:val="00527159"/>
    <w:rsid w:val="0053336D"/>
    <w:rsid w:val="00534018"/>
    <w:rsid w:val="00534296"/>
    <w:rsid w:val="00534391"/>
    <w:rsid w:val="0053514A"/>
    <w:rsid w:val="00535763"/>
    <w:rsid w:val="00535E17"/>
    <w:rsid w:val="0054768B"/>
    <w:rsid w:val="00550757"/>
    <w:rsid w:val="00553B8A"/>
    <w:rsid w:val="00555BBE"/>
    <w:rsid w:val="005563A6"/>
    <w:rsid w:val="00556689"/>
    <w:rsid w:val="00560775"/>
    <w:rsid w:val="00560CA7"/>
    <w:rsid w:val="00560D3F"/>
    <w:rsid w:val="00562BB0"/>
    <w:rsid w:val="00562EC5"/>
    <w:rsid w:val="00565CAD"/>
    <w:rsid w:val="00573803"/>
    <w:rsid w:val="00575DC5"/>
    <w:rsid w:val="00577471"/>
    <w:rsid w:val="00580C5A"/>
    <w:rsid w:val="0058118C"/>
    <w:rsid w:val="005822BD"/>
    <w:rsid w:val="00586FA7"/>
    <w:rsid w:val="0059049B"/>
    <w:rsid w:val="0059074A"/>
    <w:rsid w:val="00590B38"/>
    <w:rsid w:val="00591901"/>
    <w:rsid w:val="00593637"/>
    <w:rsid w:val="005954D6"/>
    <w:rsid w:val="005A0756"/>
    <w:rsid w:val="005B7034"/>
    <w:rsid w:val="005C4732"/>
    <w:rsid w:val="005C7015"/>
    <w:rsid w:val="005D1380"/>
    <w:rsid w:val="005D2950"/>
    <w:rsid w:val="005D5045"/>
    <w:rsid w:val="005D5A4B"/>
    <w:rsid w:val="005E211C"/>
    <w:rsid w:val="005E3C05"/>
    <w:rsid w:val="005E73DC"/>
    <w:rsid w:val="005F12A2"/>
    <w:rsid w:val="005F2A8C"/>
    <w:rsid w:val="005F3244"/>
    <w:rsid w:val="005F494D"/>
    <w:rsid w:val="005F62BA"/>
    <w:rsid w:val="005F72C4"/>
    <w:rsid w:val="005F7C70"/>
    <w:rsid w:val="00600A9D"/>
    <w:rsid w:val="00611241"/>
    <w:rsid w:val="00611547"/>
    <w:rsid w:val="00615EB6"/>
    <w:rsid w:val="0061626B"/>
    <w:rsid w:val="006229E8"/>
    <w:rsid w:val="00623243"/>
    <w:rsid w:val="00624845"/>
    <w:rsid w:val="00627839"/>
    <w:rsid w:val="00627A42"/>
    <w:rsid w:val="00631601"/>
    <w:rsid w:val="00631689"/>
    <w:rsid w:val="0063205F"/>
    <w:rsid w:val="00632C88"/>
    <w:rsid w:val="00632F5D"/>
    <w:rsid w:val="0063312A"/>
    <w:rsid w:val="0063370F"/>
    <w:rsid w:val="00633885"/>
    <w:rsid w:val="006343C6"/>
    <w:rsid w:val="00635A61"/>
    <w:rsid w:val="00636BC3"/>
    <w:rsid w:val="00636FE2"/>
    <w:rsid w:val="00637421"/>
    <w:rsid w:val="00637DA0"/>
    <w:rsid w:val="0064044C"/>
    <w:rsid w:val="00640CB5"/>
    <w:rsid w:val="00641672"/>
    <w:rsid w:val="006442BC"/>
    <w:rsid w:val="00646E96"/>
    <w:rsid w:val="006525F0"/>
    <w:rsid w:val="00653D66"/>
    <w:rsid w:val="0065458A"/>
    <w:rsid w:val="006551C7"/>
    <w:rsid w:val="00661D6F"/>
    <w:rsid w:val="00664DA0"/>
    <w:rsid w:val="0066759A"/>
    <w:rsid w:val="00671511"/>
    <w:rsid w:val="006772B8"/>
    <w:rsid w:val="00684870"/>
    <w:rsid w:val="006871F0"/>
    <w:rsid w:val="0069156E"/>
    <w:rsid w:val="00694B01"/>
    <w:rsid w:val="006A557B"/>
    <w:rsid w:val="006A5E81"/>
    <w:rsid w:val="006B207E"/>
    <w:rsid w:val="006B3C9E"/>
    <w:rsid w:val="006B791F"/>
    <w:rsid w:val="006C23C3"/>
    <w:rsid w:val="006C287E"/>
    <w:rsid w:val="006C59BE"/>
    <w:rsid w:val="006C68DC"/>
    <w:rsid w:val="006D0785"/>
    <w:rsid w:val="006D1116"/>
    <w:rsid w:val="006D215B"/>
    <w:rsid w:val="006D56DC"/>
    <w:rsid w:val="006E0BC8"/>
    <w:rsid w:val="006E26CA"/>
    <w:rsid w:val="006E75A5"/>
    <w:rsid w:val="006E7882"/>
    <w:rsid w:val="006F27CE"/>
    <w:rsid w:val="006F445B"/>
    <w:rsid w:val="006F58BF"/>
    <w:rsid w:val="0070537A"/>
    <w:rsid w:val="00714636"/>
    <w:rsid w:val="00714ABD"/>
    <w:rsid w:val="007159DE"/>
    <w:rsid w:val="00716874"/>
    <w:rsid w:val="00717345"/>
    <w:rsid w:val="007206C0"/>
    <w:rsid w:val="00724901"/>
    <w:rsid w:val="00724C49"/>
    <w:rsid w:val="00725AD6"/>
    <w:rsid w:val="00732AB2"/>
    <w:rsid w:val="007343F9"/>
    <w:rsid w:val="00734784"/>
    <w:rsid w:val="00735009"/>
    <w:rsid w:val="0073649D"/>
    <w:rsid w:val="00742020"/>
    <w:rsid w:val="00745047"/>
    <w:rsid w:val="00745AE7"/>
    <w:rsid w:val="007504DA"/>
    <w:rsid w:val="00751073"/>
    <w:rsid w:val="00751795"/>
    <w:rsid w:val="0075245B"/>
    <w:rsid w:val="007532D1"/>
    <w:rsid w:val="00754FF6"/>
    <w:rsid w:val="00757304"/>
    <w:rsid w:val="007613FC"/>
    <w:rsid w:val="00762ACE"/>
    <w:rsid w:val="007651B0"/>
    <w:rsid w:val="00772E4B"/>
    <w:rsid w:val="007740AE"/>
    <w:rsid w:val="0077553C"/>
    <w:rsid w:val="00782994"/>
    <w:rsid w:val="007829BD"/>
    <w:rsid w:val="0078430E"/>
    <w:rsid w:val="00784344"/>
    <w:rsid w:val="007865A8"/>
    <w:rsid w:val="00792B7F"/>
    <w:rsid w:val="007937F9"/>
    <w:rsid w:val="00797C27"/>
    <w:rsid w:val="007A2EEB"/>
    <w:rsid w:val="007A7D02"/>
    <w:rsid w:val="007B2C0F"/>
    <w:rsid w:val="007B6586"/>
    <w:rsid w:val="007B7E09"/>
    <w:rsid w:val="007C0642"/>
    <w:rsid w:val="007C0798"/>
    <w:rsid w:val="007C0DD9"/>
    <w:rsid w:val="007C1E4A"/>
    <w:rsid w:val="007C56BF"/>
    <w:rsid w:val="007C5C57"/>
    <w:rsid w:val="007C6CE3"/>
    <w:rsid w:val="007D0867"/>
    <w:rsid w:val="007E06D7"/>
    <w:rsid w:val="007E0D55"/>
    <w:rsid w:val="007E2E5B"/>
    <w:rsid w:val="007E3023"/>
    <w:rsid w:val="007F41EF"/>
    <w:rsid w:val="007F485F"/>
    <w:rsid w:val="0080130F"/>
    <w:rsid w:val="00801931"/>
    <w:rsid w:val="008115DA"/>
    <w:rsid w:val="00813345"/>
    <w:rsid w:val="00814F38"/>
    <w:rsid w:val="008206AC"/>
    <w:rsid w:val="00826C45"/>
    <w:rsid w:val="00827091"/>
    <w:rsid w:val="00827891"/>
    <w:rsid w:val="00842712"/>
    <w:rsid w:val="0084652D"/>
    <w:rsid w:val="0085560A"/>
    <w:rsid w:val="0085599D"/>
    <w:rsid w:val="0085688A"/>
    <w:rsid w:val="00856EDA"/>
    <w:rsid w:val="00860295"/>
    <w:rsid w:val="00860F1E"/>
    <w:rsid w:val="008635E0"/>
    <w:rsid w:val="00864895"/>
    <w:rsid w:val="008679B2"/>
    <w:rsid w:val="0087099E"/>
    <w:rsid w:val="008711A2"/>
    <w:rsid w:val="00872077"/>
    <w:rsid w:val="00883503"/>
    <w:rsid w:val="00883811"/>
    <w:rsid w:val="00887111"/>
    <w:rsid w:val="00891599"/>
    <w:rsid w:val="008940A5"/>
    <w:rsid w:val="00895773"/>
    <w:rsid w:val="008A0461"/>
    <w:rsid w:val="008A1CD6"/>
    <w:rsid w:val="008A35B4"/>
    <w:rsid w:val="008A49C8"/>
    <w:rsid w:val="008A561A"/>
    <w:rsid w:val="008A6779"/>
    <w:rsid w:val="008A6CFD"/>
    <w:rsid w:val="008A6D21"/>
    <w:rsid w:val="008B60FB"/>
    <w:rsid w:val="008C07CF"/>
    <w:rsid w:val="008C13D1"/>
    <w:rsid w:val="008C33EE"/>
    <w:rsid w:val="008C3D2A"/>
    <w:rsid w:val="008C66F9"/>
    <w:rsid w:val="008C7650"/>
    <w:rsid w:val="008D17FD"/>
    <w:rsid w:val="008D3A0F"/>
    <w:rsid w:val="008D3A64"/>
    <w:rsid w:val="008D3D4B"/>
    <w:rsid w:val="008D3D51"/>
    <w:rsid w:val="008E03F3"/>
    <w:rsid w:val="008F2D6E"/>
    <w:rsid w:val="008F3B13"/>
    <w:rsid w:val="008F3DA8"/>
    <w:rsid w:val="008F54E2"/>
    <w:rsid w:val="0090087C"/>
    <w:rsid w:val="00900D05"/>
    <w:rsid w:val="00902D83"/>
    <w:rsid w:val="00910D0C"/>
    <w:rsid w:val="00920B04"/>
    <w:rsid w:val="00921DE8"/>
    <w:rsid w:val="00921E54"/>
    <w:rsid w:val="00923C57"/>
    <w:rsid w:val="009257B4"/>
    <w:rsid w:val="00925B9D"/>
    <w:rsid w:val="009261A3"/>
    <w:rsid w:val="0092639D"/>
    <w:rsid w:val="00927D81"/>
    <w:rsid w:val="009307AD"/>
    <w:rsid w:val="009328A1"/>
    <w:rsid w:val="00933D7A"/>
    <w:rsid w:val="009407B0"/>
    <w:rsid w:val="00941070"/>
    <w:rsid w:val="009444F2"/>
    <w:rsid w:val="00945CCE"/>
    <w:rsid w:val="0094725F"/>
    <w:rsid w:val="00950D19"/>
    <w:rsid w:val="009538FB"/>
    <w:rsid w:val="009552C7"/>
    <w:rsid w:val="0096275B"/>
    <w:rsid w:val="009627F1"/>
    <w:rsid w:val="00963707"/>
    <w:rsid w:val="009654A4"/>
    <w:rsid w:val="00965D37"/>
    <w:rsid w:val="00971344"/>
    <w:rsid w:val="00977EBF"/>
    <w:rsid w:val="00983659"/>
    <w:rsid w:val="0098439C"/>
    <w:rsid w:val="0098569A"/>
    <w:rsid w:val="00985D5B"/>
    <w:rsid w:val="009904DE"/>
    <w:rsid w:val="00991F4F"/>
    <w:rsid w:val="00992CB4"/>
    <w:rsid w:val="00995C25"/>
    <w:rsid w:val="00996093"/>
    <w:rsid w:val="00997606"/>
    <w:rsid w:val="009A0340"/>
    <w:rsid w:val="009A07CC"/>
    <w:rsid w:val="009A1D18"/>
    <w:rsid w:val="009B3989"/>
    <w:rsid w:val="009B4340"/>
    <w:rsid w:val="009B6539"/>
    <w:rsid w:val="009B6A77"/>
    <w:rsid w:val="009B7076"/>
    <w:rsid w:val="009C54C6"/>
    <w:rsid w:val="009C57B6"/>
    <w:rsid w:val="009C5CE0"/>
    <w:rsid w:val="009C703B"/>
    <w:rsid w:val="009D248B"/>
    <w:rsid w:val="009D429D"/>
    <w:rsid w:val="009D7B7C"/>
    <w:rsid w:val="009F040C"/>
    <w:rsid w:val="009F280A"/>
    <w:rsid w:val="009F4F32"/>
    <w:rsid w:val="00A01DB8"/>
    <w:rsid w:val="00A14270"/>
    <w:rsid w:val="00A154BA"/>
    <w:rsid w:val="00A15567"/>
    <w:rsid w:val="00A172D8"/>
    <w:rsid w:val="00A20675"/>
    <w:rsid w:val="00A272DB"/>
    <w:rsid w:val="00A3056A"/>
    <w:rsid w:val="00A30C94"/>
    <w:rsid w:val="00A33DE5"/>
    <w:rsid w:val="00A34401"/>
    <w:rsid w:val="00A34D6D"/>
    <w:rsid w:val="00A364D9"/>
    <w:rsid w:val="00A37779"/>
    <w:rsid w:val="00A42251"/>
    <w:rsid w:val="00A433AB"/>
    <w:rsid w:val="00A4432E"/>
    <w:rsid w:val="00A540BC"/>
    <w:rsid w:val="00A56617"/>
    <w:rsid w:val="00A5688E"/>
    <w:rsid w:val="00A60ECC"/>
    <w:rsid w:val="00A70A99"/>
    <w:rsid w:val="00A74004"/>
    <w:rsid w:val="00A778F7"/>
    <w:rsid w:val="00A80D6D"/>
    <w:rsid w:val="00A81559"/>
    <w:rsid w:val="00A8321D"/>
    <w:rsid w:val="00AA072E"/>
    <w:rsid w:val="00AA1D26"/>
    <w:rsid w:val="00AA2A71"/>
    <w:rsid w:val="00AA6DDD"/>
    <w:rsid w:val="00AA6E40"/>
    <w:rsid w:val="00AB27F4"/>
    <w:rsid w:val="00AB2E23"/>
    <w:rsid w:val="00AB3F03"/>
    <w:rsid w:val="00AB438F"/>
    <w:rsid w:val="00AC0E2E"/>
    <w:rsid w:val="00AC2AD4"/>
    <w:rsid w:val="00AC474E"/>
    <w:rsid w:val="00AC6A71"/>
    <w:rsid w:val="00AD5417"/>
    <w:rsid w:val="00AE080D"/>
    <w:rsid w:val="00AE2BA3"/>
    <w:rsid w:val="00AF0F39"/>
    <w:rsid w:val="00AF26F6"/>
    <w:rsid w:val="00AF387E"/>
    <w:rsid w:val="00AF5078"/>
    <w:rsid w:val="00B00487"/>
    <w:rsid w:val="00B01857"/>
    <w:rsid w:val="00B02E5E"/>
    <w:rsid w:val="00B051AF"/>
    <w:rsid w:val="00B06948"/>
    <w:rsid w:val="00B06B4C"/>
    <w:rsid w:val="00B07756"/>
    <w:rsid w:val="00B10BEC"/>
    <w:rsid w:val="00B11102"/>
    <w:rsid w:val="00B112B1"/>
    <w:rsid w:val="00B115F0"/>
    <w:rsid w:val="00B37C55"/>
    <w:rsid w:val="00B407AE"/>
    <w:rsid w:val="00B413D2"/>
    <w:rsid w:val="00B468F0"/>
    <w:rsid w:val="00B46BCC"/>
    <w:rsid w:val="00B4739D"/>
    <w:rsid w:val="00B47550"/>
    <w:rsid w:val="00B52A61"/>
    <w:rsid w:val="00B53802"/>
    <w:rsid w:val="00B566C5"/>
    <w:rsid w:val="00B65391"/>
    <w:rsid w:val="00B709C2"/>
    <w:rsid w:val="00B70D98"/>
    <w:rsid w:val="00B738C4"/>
    <w:rsid w:val="00B73FD1"/>
    <w:rsid w:val="00B74FBA"/>
    <w:rsid w:val="00B7615B"/>
    <w:rsid w:val="00B82B4C"/>
    <w:rsid w:val="00B82C60"/>
    <w:rsid w:val="00B83F46"/>
    <w:rsid w:val="00B85BC8"/>
    <w:rsid w:val="00B85BE4"/>
    <w:rsid w:val="00B91ABC"/>
    <w:rsid w:val="00B92EF7"/>
    <w:rsid w:val="00B9387C"/>
    <w:rsid w:val="00B9446F"/>
    <w:rsid w:val="00BA23BC"/>
    <w:rsid w:val="00BA410E"/>
    <w:rsid w:val="00BA4924"/>
    <w:rsid w:val="00BA5C60"/>
    <w:rsid w:val="00BA5EED"/>
    <w:rsid w:val="00BB144E"/>
    <w:rsid w:val="00BB1C4A"/>
    <w:rsid w:val="00BB2EE2"/>
    <w:rsid w:val="00BB3F9A"/>
    <w:rsid w:val="00BC44B0"/>
    <w:rsid w:val="00BC6E3B"/>
    <w:rsid w:val="00BC71CD"/>
    <w:rsid w:val="00BD10AC"/>
    <w:rsid w:val="00BD1209"/>
    <w:rsid w:val="00BD1445"/>
    <w:rsid w:val="00BD2781"/>
    <w:rsid w:val="00BD283F"/>
    <w:rsid w:val="00BD2A8F"/>
    <w:rsid w:val="00BD2F04"/>
    <w:rsid w:val="00BD30EF"/>
    <w:rsid w:val="00BD4040"/>
    <w:rsid w:val="00BD408B"/>
    <w:rsid w:val="00BD58AD"/>
    <w:rsid w:val="00BD5EF8"/>
    <w:rsid w:val="00BD6534"/>
    <w:rsid w:val="00BD6F9F"/>
    <w:rsid w:val="00BE05F4"/>
    <w:rsid w:val="00BE10BF"/>
    <w:rsid w:val="00BE4ACD"/>
    <w:rsid w:val="00BE783E"/>
    <w:rsid w:val="00BE7914"/>
    <w:rsid w:val="00BF2160"/>
    <w:rsid w:val="00C0096F"/>
    <w:rsid w:val="00C0391B"/>
    <w:rsid w:val="00C1769F"/>
    <w:rsid w:val="00C219F8"/>
    <w:rsid w:val="00C23FA8"/>
    <w:rsid w:val="00C2666E"/>
    <w:rsid w:val="00C273B4"/>
    <w:rsid w:val="00C33B55"/>
    <w:rsid w:val="00C346E1"/>
    <w:rsid w:val="00C3540F"/>
    <w:rsid w:val="00C35537"/>
    <w:rsid w:val="00C413A2"/>
    <w:rsid w:val="00C46388"/>
    <w:rsid w:val="00C51705"/>
    <w:rsid w:val="00C53788"/>
    <w:rsid w:val="00C53D96"/>
    <w:rsid w:val="00C5541C"/>
    <w:rsid w:val="00C556B5"/>
    <w:rsid w:val="00C5629E"/>
    <w:rsid w:val="00C60CD3"/>
    <w:rsid w:val="00C628C4"/>
    <w:rsid w:val="00C637E0"/>
    <w:rsid w:val="00C64319"/>
    <w:rsid w:val="00C65692"/>
    <w:rsid w:val="00C65D67"/>
    <w:rsid w:val="00C70295"/>
    <w:rsid w:val="00C74E50"/>
    <w:rsid w:val="00C76C3B"/>
    <w:rsid w:val="00C8209D"/>
    <w:rsid w:val="00C825EB"/>
    <w:rsid w:val="00C82FD7"/>
    <w:rsid w:val="00C841D1"/>
    <w:rsid w:val="00C8574B"/>
    <w:rsid w:val="00C86AB9"/>
    <w:rsid w:val="00C86C98"/>
    <w:rsid w:val="00C87847"/>
    <w:rsid w:val="00C91A0A"/>
    <w:rsid w:val="00C91F56"/>
    <w:rsid w:val="00C94A43"/>
    <w:rsid w:val="00C9608C"/>
    <w:rsid w:val="00CA1BD5"/>
    <w:rsid w:val="00CA2648"/>
    <w:rsid w:val="00CA3E9A"/>
    <w:rsid w:val="00CB0C6F"/>
    <w:rsid w:val="00CB11C9"/>
    <w:rsid w:val="00CB5ACD"/>
    <w:rsid w:val="00CB7315"/>
    <w:rsid w:val="00CB7807"/>
    <w:rsid w:val="00CC507E"/>
    <w:rsid w:val="00CC5602"/>
    <w:rsid w:val="00CD1B39"/>
    <w:rsid w:val="00CD3159"/>
    <w:rsid w:val="00CE0E8D"/>
    <w:rsid w:val="00CE1F4B"/>
    <w:rsid w:val="00CE28C0"/>
    <w:rsid w:val="00CE3258"/>
    <w:rsid w:val="00CE4D0C"/>
    <w:rsid w:val="00CF3037"/>
    <w:rsid w:val="00CF619F"/>
    <w:rsid w:val="00CF69F2"/>
    <w:rsid w:val="00D03B0B"/>
    <w:rsid w:val="00D112E2"/>
    <w:rsid w:val="00D1388D"/>
    <w:rsid w:val="00D152C0"/>
    <w:rsid w:val="00D16A01"/>
    <w:rsid w:val="00D21C4B"/>
    <w:rsid w:val="00D24614"/>
    <w:rsid w:val="00D24D44"/>
    <w:rsid w:val="00D26F0E"/>
    <w:rsid w:val="00D33E1B"/>
    <w:rsid w:val="00D346ED"/>
    <w:rsid w:val="00D34DB7"/>
    <w:rsid w:val="00D34DF1"/>
    <w:rsid w:val="00D34FDC"/>
    <w:rsid w:val="00D35886"/>
    <w:rsid w:val="00D37D24"/>
    <w:rsid w:val="00D40114"/>
    <w:rsid w:val="00D40F3F"/>
    <w:rsid w:val="00D43698"/>
    <w:rsid w:val="00D4429B"/>
    <w:rsid w:val="00D447AF"/>
    <w:rsid w:val="00D50885"/>
    <w:rsid w:val="00D527EF"/>
    <w:rsid w:val="00D602F9"/>
    <w:rsid w:val="00D604E9"/>
    <w:rsid w:val="00D62401"/>
    <w:rsid w:val="00D75BAF"/>
    <w:rsid w:val="00D806E3"/>
    <w:rsid w:val="00D86445"/>
    <w:rsid w:val="00D86A09"/>
    <w:rsid w:val="00D90A85"/>
    <w:rsid w:val="00D91258"/>
    <w:rsid w:val="00D94288"/>
    <w:rsid w:val="00D961AD"/>
    <w:rsid w:val="00D96C59"/>
    <w:rsid w:val="00DA15A7"/>
    <w:rsid w:val="00DA39DD"/>
    <w:rsid w:val="00DA593A"/>
    <w:rsid w:val="00DB01D3"/>
    <w:rsid w:val="00DB18DA"/>
    <w:rsid w:val="00DB33B1"/>
    <w:rsid w:val="00DB51A8"/>
    <w:rsid w:val="00DC1782"/>
    <w:rsid w:val="00DC41D2"/>
    <w:rsid w:val="00DC48FE"/>
    <w:rsid w:val="00DD0676"/>
    <w:rsid w:val="00DD0DD1"/>
    <w:rsid w:val="00DD626A"/>
    <w:rsid w:val="00DD6C36"/>
    <w:rsid w:val="00DE33D4"/>
    <w:rsid w:val="00DE6EEC"/>
    <w:rsid w:val="00DF0589"/>
    <w:rsid w:val="00DF7BE4"/>
    <w:rsid w:val="00E0118D"/>
    <w:rsid w:val="00E0175B"/>
    <w:rsid w:val="00E03CC4"/>
    <w:rsid w:val="00E04B5E"/>
    <w:rsid w:val="00E1108B"/>
    <w:rsid w:val="00E135FA"/>
    <w:rsid w:val="00E14A35"/>
    <w:rsid w:val="00E2450B"/>
    <w:rsid w:val="00E277E1"/>
    <w:rsid w:val="00E27DAD"/>
    <w:rsid w:val="00E308D4"/>
    <w:rsid w:val="00E322F4"/>
    <w:rsid w:val="00E32819"/>
    <w:rsid w:val="00E34C93"/>
    <w:rsid w:val="00E46F64"/>
    <w:rsid w:val="00E515EA"/>
    <w:rsid w:val="00E51B2B"/>
    <w:rsid w:val="00E54944"/>
    <w:rsid w:val="00E55DA8"/>
    <w:rsid w:val="00E5753E"/>
    <w:rsid w:val="00E60787"/>
    <w:rsid w:val="00E61C40"/>
    <w:rsid w:val="00E61FE4"/>
    <w:rsid w:val="00E627E1"/>
    <w:rsid w:val="00E64F04"/>
    <w:rsid w:val="00E652FA"/>
    <w:rsid w:val="00E667A0"/>
    <w:rsid w:val="00E66A4D"/>
    <w:rsid w:val="00E66E8F"/>
    <w:rsid w:val="00E709E6"/>
    <w:rsid w:val="00E72F3C"/>
    <w:rsid w:val="00E74B2B"/>
    <w:rsid w:val="00E7542C"/>
    <w:rsid w:val="00E75A16"/>
    <w:rsid w:val="00E75EE4"/>
    <w:rsid w:val="00E7671D"/>
    <w:rsid w:val="00E76D8F"/>
    <w:rsid w:val="00E77FD8"/>
    <w:rsid w:val="00E8360B"/>
    <w:rsid w:val="00E85960"/>
    <w:rsid w:val="00E8672C"/>
    <w:rsid w:val="00E927B2"/>
    <w:rsid w:val="00E9420C"/>
    <w:rsid w:val="00E96485"/>
    <w:rsid w:val="00EA4F0A"/>
    <w:rsid w:val="00EB4361"/>
    <w:rsid w:val="00EB5980"/>
    <w:rsid w:val="00EC193E"/>
    <w:rsid w:val="00EC3069"/>
    <w:rsid w:val="00EC3471"/>
    <w:rsid w:val="00ED1C4D"/>
    <w:rsid w:val="00ED27A2"/>
    <w:rsid w:val="00ED47A8"/>
    <w:rsid w:val="00ED4FC9"/>
    <w:rsid w:val="00ED5632"/>
    <w:rsid w:val="00ED67CB"/>
    <w:rsid w:val="00EE7A3B"/>
    <w:rsid w:val="00EE7FBB"/>
    <w:rsid w:val="00EF1622"/>
    <w:rsid w:val="00EF2136"/>
    <w:rsid w:val="00F000B2"/>
    <w:rsid w:val="00F00598"/>
    <w:rsid w:val="00F00634"/>
    <w:rsid w:val="00F0394F"/>
    <w:rsid w:val="00F17F30"/>
    <w:rsid w:val="00F21057"/>
    <w:rsid w:val="00F219FB"/>
    <w:rsid w:val="00F22622"/>
    <w:rsid w:val="00F22842"/>
    <w:rsid w:val="00F22AFD"/>
    <w:rsid w:val="00F22CCC"/>
    <w:rsid w:val="00F24572"/>
    <w:rsid w:val="00F25EB8"/>
    <w:rsid w:val="00F269AD"/>
    <w:rsid w:val="00F3041F"/>
    <w:rsid w:val="00F32157"/>
    <w:rsid w:val="00F32772"/>
    <w:rsid w:val="00F340E5"/>
    <w:rsid w:val="00F37050"/>
    <w:rsid w:val="00F4073B"/>
    <w:rsid w:val="00F42B2D"/>
    <w:rsid w:val="00F43E0F"/>
    <w:rsid w:val="00F45CA3"/>
    <w:rsid w:val="00F463FD"/>
    <w:rsid w:val="00F54936"/>
    <w:rsid w:val="00F54E66"/>
    <w:rsid w:val="00F566B0"/>
    <w:rsid w:val="00F60FCA"/>
    <w:rsid w:val="00F644B4"/>
    <w:rsid w:val="00F64D95"/>
    <w:rsid w:val="00F65836"/>
    <w:rsid w:val="00F65893"/>
    <w:rsid w:val="00F65FD6"/>
    <w:rsid w:val="00F6633D"/>
    <w:rsid w:val="00F66B92"/>
    <w:rsid w:val="00F66BD9"/>
    <w:rsid w:val="00F75803"/>
    <w:rsid w:val="00F800B8"/>
    <w:rsid w:val="00F84A74"/>
    <w:rsid w:val="00F84F0E"/>
    <w:rsid w:val="00F85216"/>
    <w:rsid w:val="00F866A6"/>
    <w:rsid w:val="00F9122C"/>
    <w:rsid w:val="00F92889"/>
    <w:rsid w:val="00F93459"/>
    <w:rsid w:val="00F94555"/>
    <w:rsid w:val="00F96A55"/>
    <w:rsid w:val="00F97AE0"/>
    <w:rsid w:val="00FA00F5"/>
    <w:rsid w:val="00FA239F"/>
    <w:rsid w:val="00FA26AA"/>
    <w:rsid w:val="00FA39EF"/>
    <w:rsid w:val="00FA78F1"/>
    <w:rsid w:val="00FB1CBB"/>
    <w:rsid w:val="00FB356C"/>
    <w:rsid w:val="00FB64A8"/>
    <w:rsid w:val="00FC1805"/>
    <w:rsid w:val="00FC209A"/>
    <w:rsid w:val="00FC3B37"/>
    <w:rsid w:val="00FC47EF"/>
    <w:rsid w:val="00FC495A"/>
    <w:rsid w:val="00FC570D"/>
    <w:rsid w:val="00FC610F"/>
    <w:rsid w:val="00FC660F"/>
    <w:rsid w:val="00FC73EB"/>
    <w:rsid w:val="00FD2B9B"/>
    <w:rsid w:val="00FD3D1F"/>
    <w:rsid w:val="00FD4413"/>
    <w:rsid w:val="00FD4B4A"/>
    <w:rsid w:val="00FD4D6F"/>
    <w:rsid w:val="00FD5A3A"/>
    <w:rsid w:val="00FD70AD"/>
    <w:rsid w:val="00FE17B4"/>
    <w:rsid w:val="00FE2CBA"/>
    <w:rsid w:val="00FE718B"/>
    <w:rsid w:val="00FF4BD2"/>
    <w:rsid w:val="00FF4F47"/>
    <w:rsid w:val="00FF7B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51D7E"/>
  <w15:chartTrackingRefBased/>
  <w15:docId w15:val="{04A01A16-482A-4889-9B1C-1A246962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8B"/>
    <w:pPr>
      <w:spacing w:after="0" w:line="240" w:lineRule="auto"/>
    </w:pPr>
    <w:rPr>
      <w:rFonts w:ascii="Times New Roman" w:hAnsi="Times New Roman"/>
      <w:kern w:val="0"/>
      <w:szCs w:val="22"/>
      <w:lang w:val="es-ES"/>
      <w14:ligatures w14:val="none"/>
    </w:rPr>
  </w:style>
  <w:style w:type="paragraph" w:styleId="Heading1">
    <w:name w:val="heading 1"/>
    <w:basedOn w:val="Normal"/>
    <w:next w:val="Normal"/>
    <w:link w:val="Heading1Char"/>
    <w:uiPriority w:val="9"/>
    <w:qFormat/>
    <w:rsid w:val="0054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6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6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6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6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68B"/>
    <w:rPr>
      <w:rFonts w:eastAsiaTheme="majorEastAsia" w:cstheme="majorBidi"/>
      <w:color w:val="272727" w:themeColor="text1" w:themeTint="D8"/>
    </w:rPr>
  </w:style>
  <w:style w:type="paragraph" w:styleId="Title">
    <w:name w:val="Title"/>
    <w:basedOn w:val="Normal"/>
    <w:next w:val="Normal"/>
    <w:link w:val="TitleChar"/>
    <w:uiPriority w:val="10"/>
    <w:qFormat/>
    <w:rsid w:val="005476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68B"/>
    <w:pPr>
      <w:spacing w:before="160"/>
      <w:jc w:val="center"/>
    </w:pPr>
    <w:rPr>
      <w:i/>
      <w:iCs/>
      <w:color w:val="404040" w:themeColor="text1" w:themeTint="BF"/>
    </w:rPr>
  </w:style>
  <w:style w:type="character" w:customStyle="1" w:styleId="QuoteChar">
    <w:name w:val="Quote Char"/>
    <w:basedOn w:val="DefaultParagraphFont"/>
    <w:link w:val="Quote"/>
    <w:uiPriority w:val="29"/>
    <w:rsid w:val="0054768B"/>
    <w:rPr>
      <w:i/>
      <w:iCs/>
      <w:color w:val="404040" w:themeColor="text1" w:themeTint="BF"/>
    </w:rPr>
  </w:style>
  <w:style w:type="paragraph" w:styleId="ListParagraph">
    <w:name w:val="List Paragraph"/>
    <w:basedOn w:val="Normal"/>
    <w:uiPriority w:val="34"/>
    <w:qFormat/>
    <w:rsid w:val="0054768B"/>
    <w:pPr>
      <w:ind w:left="720"/>
      <w:contextualSpacing/>
    </w:pPr>
  </w:style>
  <w:style w:type="character" w:styleId="IntenseEmphasis">
    <w:name w:val="Intense Emphasis"/>
    <w:basedOn w:val="DefaultParagraphFont"/>
    <w:uiPriority w:val="21"/>
    <w:qFormat/>
    <w:rsid w:val="0054768B"/>
    <w:rPr>
      <w:i/>
      <w:iCs/>
      <w:color w:val="0F4761" w:themeColor="accent1" w:themeShade="BF"/>
    </w:rPr>
  </w:style>
  <w:style w:type="paragraph" w:styleId="IntenseQuote">
    <w:name w:val="Intense Quote"/>
    <w:basedOn w:val="Normal"/>
    <w:next w:val="Normal"/>
    <w:link w:val="IntenseQuoteChar"/>
    <w:uiPriority w:val="30"/>
    <w:qFormat/>
    <w:rsid w:val="0054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68B"/>
    <w:rPr>
      <w:i/>
      <w:iCs/>
      <w:color w:val="0F4761" w:themeColor="accent1" w:themeShade="BF"/>
    </w:rPr>
  </w:style>
  <w:style w:type="character" w:styleId="IntenseReference">
    <w:name w:val="Intense Reference"/>
    <w:basedOn w:val="DefaultParagraphFont"/>
    <w:uiPriority w:val="32"/>
    <w:qFormat/>
    <w:rsid w:val="0054768B"/>
    <w:rPr>
      <w:b/>
      <w:bCs/>
      <w:smallCaps/>
      <w:color w:val="0F4761" w:themeColor="accent1" w:themeShade="BF"/>
      <w:spacing w:val="5"/>
    </w:rPr>
  </w:style>
  <w:style w:type="table" w:styleId="TableGrid">
    <w:name w:val="Table Grid"/>
    <w:basedOn w:val="TableNormal"/>
    <w:uiPriority w:val="59"/>
    <w:rsid w:val="0054768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68B"/>
    <w:pPr>
      <w:tabs>
        <w:tab w:val="center" w:pos="4536"/>
        <w:tab w:val="right" w:pos="9072"/>
      </w:tabs>
    </w:pPr>
  </w:style>
  <w:style w:type="character" w:customStyle="1" w:styleId="HeaderChar">
    <w:name w:val="Header Char"/>
    <w:basedOn w:val="DefaultParagraphFont"/>
    <w:link w:val="Header"/>
    <w:uiPriority w:val="99"/>
    <w:rsid w:val="0054768B"/>
    <w:rPr>
      <w:rFonts w:ascii="Times New Roman" w:hAnsi="Times New Roman"/>
      <w:kern w:val="0"/>
      <w:szCs w:val="22"/>
      <w:lang w:val="es-ES"/>
      <w14:ligatures w14:val="none"/>
    </w:rPr>
  </w:style>
  <w:style w:type="paragraph" w:styleId="Footer">
    <w:name w:val="footer"/>
    <w:basedOn w:val="Normal"/>
    <w:link w:val="FooterChar"/>
    <w:uiPriority w:val="99"/>
    <w:unhideWhenUsed/>
    <w:rsid w:val="0054768B"/>
    <w:pPr>
      <w:tabs>
        <w:tab w:val="center" w:pos="4536"/>
        <w:tab w:val="right" w:pos="9072"/>
      </w:tabs>
    </w:pPr>
  </w:style>
  <w:style w:type="character" w:customStyle="1" w:styleId="FooterChar">
    <w:name w:val="Footer Char"/>
    <w:basedOn w:val="DefaultParagraphFont"/>
    <w:link w:val="Footer"/>
    <w:uiPriority w:val="99"/>
    <w:rsid w:val="0054768B"/>
    <w:rPr>
      <w:rFonts w:ascii="Times New Roman" w:hAnsi="Times New Roman"/>
      <w:kern w:val="0"/>
      <w:szCs w:val="22"/>
      <w:lang w:val="es-ES"/>
      <w14:ligatures w14:val="none"/>
    </w:rPr>
  </w:style>
  <w:style w:type="paragraph" w:customStyle="1" w:styleId="FNText">
    <w:name w:val="FN_Text"/>
    <w:basedOn w:val="Normal"/>
    <w:qFormat/>
    <w:rsid w:val="0054768B"/>
    <w:pPr>
      <w:spacing w:after="60"/>
      <w:ind w:left="340" w:right="340" w:hanging="340"/>
    </w:pPr>
    <w:rPr>
      <w:sz w:val="20"/>
      <w:lang w:val="en-GB"/>
    </w:rPr>
  </w:style>
  <w:style w:type="paragraph" w:customStyle="1" w:styleId="FNSeparator">
    <w:name w:val="FN_Separator"/>
    <w:basedOn w:val="Normal"/>
    <w:next w:val="FNText"/>
    <w:qFormat/>
    <w:rsid w:val="0054768B"/>
    <w:pPr>
      <w:keepNext/>
      <w:widowControl w:val="0"/>
      <w:pBdr>
        <w:bottom w:val="single" w:sz="4" w:space="1" w:color="auto"/>
      </w:pBdr>
      <w:spacing w:before="60" w:after="60"/>
      <w:ind w:left="340" w:right="340"/>
    </w:pPr>
    <w:rPr>
      <w:rFonts w:cs="Times New Roman"/>
      <w:sz w:val="20"/>
      <w:lang w:val="en-GB"/>
    </w:rPr>
  </w:style>
  <w:style w:type="paragraph" w:styleId="FootnoteText">
    <w:name w:val="footnote text"/>
    <w:basedOn w:val="Normal"/>
    <w:link w:val="FootnoteTextChar"/>
    <w:uiPriority w:val="99"/>
    <w:unhideWhenUsed/>
    <w:rsid w:val="0054768B"/>
    <w:pPr>
      <w:ind w:left="720" w:hanging="720"/>
    </w:pPr>
    <w:rPr>
      <w:rFonts w:cs="Times New Roman"/>
      <w:szCs w:val="20"/>
      <w:lang w:val="en-GB"/>
    </w:rPr>
  </w:style>
  <w:style w:type="character" w:customStyle="1" w:styleId="FootnoteTextChar">
    <w:name w:val="Footnote Text Char"/>
    <w:basedOn w:val="DefaultParagraphFont"/>
    <w:link w:val="FootnoteText"/>
    <w:uiPriority w:val="99"/>
    <w:rsid w:val="0054768B"/>
    <w:rPr>
      <w:rFonts w:ascii="Times New Roman" w:hAnsi="Times New Roman" w:cs="Times New Roman"/>
      <w:kern w:val="0"/>
      <w:szCs w:val="20"/>
      <w:lang w:val="en-GB"/>
      <w14:ligatures w14:val="none"/>
    </w:rPr>
  </w:style>
  <w:style w:type="character" w:styleId="FootnoteReference">
    <w:name w:val="footnote reference"/>
    <w:basedOn w:val="DefaultParagraphFont"/>
    <w:uiPriority w:val="99"/>
    <w:unhideWhenUsed/>
    <w:rsid w:val="0054768B"/>
    <w:rPr>
      <w:b/>
      <w:shd w:val="clear" w:color="auto" w:fill="auto"/>
      <w:vertAlign w:val="superscript"/>
    </w:rPr>
  </w:style>
  <w:style w:type="character" w:customStyle="1" w:styleId="Instructions">
    <w:name w:val="Instructions"/>
    <w:basedOn w:val="SubtleEmphasis"/>
    <w:uiPriority w:val="1"/>
    <w:qFormat/>
    <w:rsid w:val="0054768B"/>
    <w:rPr>
      <w:rFonts w:ascii="Times New Roman" w:eastAsia="Times New Roman" w:hAnsi="Times New Roman" w:cstheme="majorHAnsi" w:hint="default"/>
      <w:i/>
      <w:iCs/>
      <w:color w:val="008000"/>
      <w:kern w:val="0"/>
      <w:sz w:val="24"/>
      <w:szCs w:val="20"/>
      <w:lang w:val="en-IE" w:eastAsia="en-IE"/>
    </w:rPr>
  </w:style>
  <w:style w:type="paragraph" w:customStyle="1" w:styleId="Point1">
    <w:name w:val="Point 1"/>
    <w:basedOn w:val="Normal"/>
    <w:rsid w:val="0054768B"/>
    <w:pPr>
      <w:spacing w:before="120" w:after="120"/>
      <w:ind w:left="1417" w:hanging="567"/>
      <w:jc w:val="both"/>
    </w:pPr>
    <w:rPr>
      <w:rFonts w:cs="Times New Roman"/>
      <w:lang w:val="en-GB"/>
    </w:rPr>
  </w:style>
  <w:style w:type="paragraph" w:customStyle="1" w:styleId="Point2">
    <w:name w:val="Point 2"/>
    <w:basedOn w:val="Normal"/>
    <w:rsid w:val="0054768B"/>
    <w:pPr>
      <w:spacing w:before="120" w:after="120"/>
      <w:ind w:left="1984" w:hanging="567"/>
      <w:jc w:val="both"/>
    </w:pPr>
    <w:rPr>
      <w:rFonts w:cs="Times New Roman"/>
      <w:lang w:val="en-GB"/>
    </w:rPr>
  </w:style>
  <w:style w:type="paragraph" w:customStyle="1" w:styleId="Point3">
    <w:name w:val="Point 3"/>
    <w:basedOn w:val="Normal"/>
    <w:rsid w:val="0054768B"/>
    <w:pPr>
      <w:spacing w:before="120" w:after="120"/>
      <w:ind w:left="2551" w:hanging="567"/>
      <w:jc w:val="both"/>
    </w:pPr>
    <w:rPr>
      <w:rFonts w:cs="Times New Roman"/>
      <w:lang w:val="en-GB"/>
    </w:rPr>
  </w:style>
  <w:style w:type="paragraph" w:customStyle="1" w:styleId="ManualNumPar1">
    <w:name w:val="Manual NumPar 1"/>
    <w:basedOn w:val="Normal"/>
    <w:next w:val="Normal"/>
    <w:rsid w:val="0054768B"/>
    <w:pPr>
      <w:spacing w:before="120" w:after="120"/>
      <w:ind w:left="850" w:hanging="850"/>
      <w:jc w:val="both"/>
    </w:pPr>
    <w:rPr>
      <w:rFonts w:cs="Times New Roman"/>
      <w:lang w:val="en-GB"/>
    </w:rPr>
  </w:style>
  <w:style w:type="paragraph" w:customStyle="1" w:styleId="Applicationdirecte">
    <w:name w:val="Application directe"/>
    <w:basedOn w:val="Normal"/>
    <w:next w:val="Fait"/>
    <w:rsid w:val="0054768B"/>
    <w:pPr>
      <w:spacing w:before="480" w:after="120"/>
      <w:jc w:val="both"/>
    </w:pPr>
    <w:rPr>
      <w:rFonts w:cs="Times New Roman"/>
      <w:lang w:val="en-GB"/>
    </w:rPr>
  </w:style>
  <w:style w:type="paragraph" w:customStyle="1" w:styleId="Fait">
    <w:name w:val="Fait à"/>
    <w:basedOn w:val="Normal"/>
    <w:next w:val="Institutionquisigne"/>
    <w:rsid w:val="0054768B"/>
    <w:pPr>
      <w:keepNext/>
      <w:spacing w:before="120"/>
      <w:jc w:val="both"/>
    </w:pPr>
    <w:rPr>
      <w:rFonts w:cs="Times New Roman"/>
      <w:lang w:val="en-GB"/>
    </w:rPr>
  </w:style>
  <w:style w:type="paragraph" w:customStyle="1" w:styleId="Institutionquisigne">
    <w:name w:val="Institution qui signe"/>
    <w:basedOn w:val="Normal"/>
    <w:next w:val="Personnequisigne"/>
    <w:rsid w:val="0054768B"/>
    <w:pPr>
      <w:keepNext/>
      <w:tabs>
        <w:tab w:val="left" w:pos="4252"/>
      </w:tabs>
      <w:spacing w:before="720"/>
      <w:jc w:val="both"/>
    </w:pPr>
    <w:rPr>
      <w:rFonts w:cs="Times New Roman"/>
      <w:i/>
      <w:lang w:val="en-GB"/>
    </w:rPr>
  </w:style>
  <w:style w:type="paragraph" w:customStyle="1" w:styleId="Personnequisigne">
    <w:name w:val="Personne qui signe"/>
    <w:basedOn w:val="Normal"/>
    <w:next w:val="Institutionquisigne"/>
    <w:rsid w:val="0054768B"/>
    <w:pPr>
      <w:tabs>
        <w:tab w:val="left" w:pos="4252"/>
      </w:tabs>
    </w:pPr>
    <w:rPr>
      <w:rFonts w:cs="Times New Roman"/>
      <w:i/>
      <w:lang w:val="en-GB"/>
    </w:rPr>
  </w:style>
  <w:style w:type="paragraph" w:customStyle="1" w:styleId="Rfrenceinterinstitutionnelle">
    <w:name w:val="Référence interinstitutionnelle"/>
    <w:basedOn w:val="Normal"/>
    <w:next w:val="Statut"/>
    <w:rsid w:val="0054768B"/>
    <w:pPr>
      <w:ind w:left="5103"/>
    </w:pPr>
    <w:rPr>
      <w:rFonts w:cs="Times New Roman"/>
      <w:lang w:val="en-GB"/>
    </w:rPr>
  </w:style>
  <w:style w:type="paragraph" w:customStyle="1" w:styleId="Statut">
    <w:name w:val="Statut"/>
    <w:basedOn w:val="Normal"/>
    <w:next w:val="Typedudocument"/>
    <w:rsid w:val="0054768B"/>
    <w:pPr>
      <w:spacing w:before="360"/>
      <w:jc w:val="center"/>
    </w:pPr>
    <w:rPr>
      <w:rFonts w:cs="Times New Roman"/>
      <w:lang w:val="en-GB"/>
    </w:rPr>
  </w:style>
  <w:style w:type="paragraph" w:customStyle="1" w:styleId="Titrearticle">
    <w:name w:val="Titre article"/>
    <w:basedOn w:val="Normal"/>
    <w:next w:val="Normal"/>
    <w:rsid w:val="0054768B"/>
    <w:pPr>
      <w:keepNext/>
      <w:spacing w:before="360" w:after="120"/>
      <w:jc w:val="center"/>
    </w:pPr>
    <w:rPr>
      <w:rFonts w:cs="Times New Roman"/>
      <w:i/>
      <w:lang w:val="en-GB"/>
    </w:rPr>
  </w:style>
  <w:style w:type="paragraph" w:customStyle="1" w:styleId="Titreobjet">
    <w:name w:val="Titre objet"/>
    <w:basedOn w:val="Normal"/>
    <w:next w:val="Normal"/>
    <w:rsid w:val="0054768B"/>
    <w:pPr>
      <w:spacing w:before="360" w:after="360"/>
      <w:jc w:val="center"/>
    </w:pPr>
    <w:rPr>
      <w:rFonts w:cs="Times New Roman"/>
      <w:b/>
      <w:lang w:val="en-GB"/>
    </w:rPr>
  </w:style>
  <w:style w:type="paragraph" w:customStyle="1" w:styleId="Typedudocument">
    <w:name w:val="Type du document"/>
    <w:basedOn w:val="Normal"/>
    <w:next w:val="Titreobjet"/>
    <w:rsid w:val="0054768B"/>
    <w:pPr>
      <w:spacing w:before="360"/>
      <w:jc w:val="center"/>
    </w:pPr>
    <w:rPr>
      <w:rFonts w:cs="Times New Roman"/>
      <w:b/>
      <w:lang w:val="en-GB"/>
    </w:rPr>
  </w:style>
  <w:style w:type="character" w:styleId="CommentReference">
    <w:name w:val="annotation reference"/>
    <w:basedOn w:val="DefaultParagraphFont"/>
    <w:uiPriority w:val="99"/>
    <w:unhideWhenUsed/>
    <w:rsid w:val="0054768B"/>
    <w:rPr>
      <w:sz w:val="16"/>
      <w:szCs w:val="16"/>
    </w:rPr>
  </w:style>
  <w:style w:type="character" w:styleId="Hyperlink">
    <w:name w:val="Hyperlink"/>
    <w:basedOn w:val="DefaultParagraphFont"/>
    <w:uiPriority w:val="99"/>
    <w:unhideWhenUsed/>
    <w:rsid w:val="0054768B"/>
    <w:rPr>
      <w:color w:val="467886" w:themeColor="hyperlink"/>
      <w:u w:val="single"/>
    </w:rPr>
  </w:style>
  <w:style w:type="paragraph" w:customStyle="1" w:styleId="Formuledadoption">
    <w:name w:val="Formule d'adoption"/>
    <w:basedOn w:val="Normal"/>
    <w:next w:val="Titrearticle"/>
    <w:rsid w:val="0054768B"/>
    <w:pPr>
      <w:keepNext/>
      <w:spacing w:before="120" w:after="120"/>
      <w:jc w:val="both"/>
    </w:pPr>
    <w:rPr>
      <w:rFonts w:cs="Times New Roman"/>
      <w:lang w:val="en-GB"/>
    </w:rPr>
  </w:style>
  <w:style w:type="paragraph" w:customStyle="1" w:styleId="Institutionquiagit">
    <w:name w:val="Institution qui agit"/>
    <w:basedOn w:val="Normal"/>
    <w:next w:val="Normal"/>
    <w:rsid w:val="0054768B"/>
    <w:pPr>
      <w:keepNext/>
      <w:spacing w:before="600" w:after="120"/>
      <w:jc w:val="both"/>
    </w:pPr>
    <w:rPr>
      <w:rFonts w:cs="Times New Roman"/>
      <w:lang w:val="en-GB"/>
    </w:rPr>
  </w:style>
  <w:style w:type="paragraph" w:customStyle="1" w:styleId="ManualConsidrant">
    <w:name w:val="Manual Considérant"/>
    <w:basedOn w:val="Normal"/>
    <w:rsid w:val="0054768B"/>
    <w:pPr>
      <w:spacing w:before="120" w:after="120"/>
      <w:ind w:left="709" w:hanging="709"/>
      <w:jc w:val="both"/>
    </w:pPr>
    <w:rPr>
      <w:rFonts w:cs="Times New Roman"/>
      <w:lang w:val="en-GB"/>
    </w:rPr>
  </w:style>
  <w:style w:type="character" w:styleId="SubtleEmphasis">
    <w:name w:val="Subtle Emphasis"/>
    <w:basedOn w:val="DefaultParagraphFont"/>
    <w:uiPriority w:val="19"/>
    <w:qFormat/>
    <w:rsid w:val="0054768B"/>
    <w:rPr>
      <w:i/>
      <w:iCs/>
      <w:color w:val="404040" w:themeColor="text1" w:themeTint="BF"/>
    </w:rPr>
  </w:style>
  <w:style w:type="paragraph" w:styleId="Revision">
    <w:name w:val="Revision"/>
    <w:hidden/>
    <w:uiPriority w:val="99"/>
    <w:semiHidden/>
    <w:rsid w:val="007E2E5B"/>
    <w:pPr>
      <w:spacing w:after="0" w:line="240" w:lineRule="auto"/>
    </w:pPr>
    <w:rPr>
      <w:rFonts w:ascii="Times New Roman" w:hAnsi="Times New Roman"/>
      <w:kern w:val="0"/>
      <w:szCs w:val="22"/>
      <w:lang w:val="es-ES"/>
      <w14:ligatures w14:val="none"/>
    </w:rPr>
  </w:style>
  <w:style w:type="paragraph" w:styleId="CommentText">
    <w:name w:val="annotation text"/>
    <w:basedOn w:val="Normal"/>
    <w:link w:val="CommentTextChar"/>
    <w:uiPriority w:val="99"/>
    <w:unhideWhenUsed/>
    <w:rsid w:val="004A0D42"/>
    <w:rPr>
      <w:sz w:val="20"/>
      <w:szCs w:val="20"/>
    </w:rPr>
  </w:style>
  <w:style w:type="character" w:customStyle="1" w:styleId="CommentTextChar">
    <w:name w:val="Comment Text Char"/>
    <w:basedOn w:val="DefaultParagraphFont"/>
    <w:link w:val="CommentText"/>
    <w:uiPriority w:val="99"/>
    <w:rsid w:val="004A0D42"/>
    <w:rPr>
      <w:rFonts w:ascii="Times New Roman" w:hAnsi="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4A0D42"/>
    <w:rPr>
      <w:b/>
      <w:bCs/>
    </w:rPr>
  </w:style>
  <w:style w:type="character" w:customStyle="1" w:styleId="CommentSubjectChar">
    <w:name w:val="Comment Subject Char"/>
    <w:basedOn w:val="CommentTextChar"/>
    <w:link w:val="CommentSubject"/>
    <w:uiPriority w:val="99"/>
    <w:semiHidden/>
    <w:rsid w:val="004A0D42"/>
    <w:rPr>
      <w:rFonts w:ascii="Times New Roman" w:hAnsi="Times New Roman"/>
      <w:b/>
      <w:bC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transparency/expert-groups-register/screen/expert-groups-explained?lang=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commission.europa.eu/topics/eu-competitiveness/draghi-report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4106</Words>
  <Characters>22583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 Schepper</dc:creator>
  <cp:keywords/>
  <dc:description/>
  <cp:lastModifiedBy>Taylor Kaspar</cp:lastModifiedBy>
  <cp:revision>2</cp:revision>
  <dcterms:created xsi:type="dcterms:W3CDTF">2026-04-28T07:21:00Z</dcterms:created>
  <dcterms:modified xsi:type="dcterms:W3CDTF">2026-04-28T07:21:00Z</dcterms:modified>
</cp:coreProperties>
</file>